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2C" w:rsidRPr="0007172C" w:rsidRDefault="0007172C" w:rsidP="0007172C">
      <w:pPr>
        <w:pStyle w:val="CM1"/>
        <w:spacing w:after="100" w:afterAutospacing="1"/>
        <w:jc w:val="center"/>
        <w:rPr>
          <w:rFonts w:asciiTheme="minorHAnsi" w:hAnsiTheme="minorHAnsi" w:cs="Calibri"/>
          <w:b/>
          <w:bCs/>
          <w:i/>
          <w:color w:val="4F6228" w:themeColor="accent3" w:themeShade="8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07172C">
        <w:rPr>
          <w:rFonts w:asciiTheme="minorHAnsi" w:hAnsiTheme="minorHAnsi" w:cs="Calibri"/>
          <w:b/>
          <w:bCs/>
          <w:i/>
          <w:color w:val="4F6228" w:themeColor="accent3" w:themeShade="80"/>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VOLUSIA TRANSPORTATION PLANNING ORGANIZATION (TPO)</w:t>
      </w:r>
    </w:p>
    <w:p w:rsidR="007C774F" w:rsidRPr="00992B87" w:rsidRDefault="007C774F" w:rsidP="0007172C">
      <w:pPr>
        <w:pStyle w:val="CM2"/>
        <w:spacing w:after="100" w:afterAutospacing="1" w:line="240" w:lineRule="auto"/>
        <w:ind w:left="576"/>
        <w:jc w:val="center"/>
        <w:rPr>
          <w:rFonts w:ascii="Calibri" w:eastAsia="Times New Roman" w:hAnsi="Calibri" w:cs="Calibri"/>
          <w:b/>
          <w:bCs/>
          <w:sz w:val="40"/>
          <w:szCs w:val="40"/>
          <w:u w:val="single"/>
        </w:rPr>
      </w:pPr>
      <w:r w:rsidRPr="00992B87">
        <w:rPr>
          <w:rFonts w:ascii="Calibri" w:eastAsia="Times New Roman" w:hAnsi="Calibri" w:cs="Calibri"/>
          <w:b/>
          <w:bCs/>
          <w:sz w:val="40"/>
          <w:szCs w:val="40"/>
          <w:u w:val="single"/>
        </w:rPr>
        <w:t>SCOPE OF SERVICES</w:t>
      </w:r>
      <w:r w:rsidRPr="00992B87">
        <w:rPr>
          <w:rFonts w:ascii="Calibri" w:eastAsia="Times New Roman" w:hAnsi="Calibri" w:cs="Calibri"/>
          <w:b/>
          <w:bCs/>
          <w:sz w:val="40"/>
          <w:szCs w:val="40"/>
        </w:rPr>
        <w:t xml:space="preserve"> </w:t>
      </w:r>
    </w:p>
    <w:p w:rsidR="007C774F" w:rsidRPr="007C774F" w:rsidRDefault="007C774F" w:rsidP="007C774F">
      <w:pPr>
        <w:pStyle w:val="CM36"/>
        <w:jc w:val="center"/>
        <w:rPr>
          <w:rFonts w:asciiTheme="minorHAnsi" w:hAnsiTheme="minorHAnsi" w:cs="Calibri"/>
          <w:b/>
          <w:bCs/>
          <w:color w:val="4F81BD" w:themeColor="accent1"/>
          <w:sz w:val="36"/>
          <w:szCs w:val="36"/>
          <w:u w:val="double"/>
        </w:rPr>
      </w:pPr>
      <w:r w:rsidRPr="009E7BF6">
        <w:rPr>
          <w:rFonts w:asciiTheme="minorHAnsi" w:hAnsiTheme="minorHAnsi" w:cs="Calibri"/>
          <w:b/>
          <w:bCs/>
          <w:color w:val="4F81BD" w:themeColor="accent1"/>
          <w:sz w:val="36"/>
          <w:szCs w:val="36"/>
        </w:rPr>
        <w:t xml:space="preserve"> </w:t>
      </w:r>
      <w:r w:rsidRPr="007C774F">
        <w:rPr>
          <w:rFonts w:asciiTheme="minorHAnsi" w:hAnsiTheme="minorHAnsi" w:cs="Calibri"/>
          <w:b/>
          <w:bCs/>
          <w:color w:val="4F81BD" w:themeColor="accent1"/>
          <w:sz w:val="36"/>
          <w:szCs w:val="36"/>
          <w:u w:val="double"/>
        </w:rPr>
        <w:t>CONTINUING GENERAL PLANNING CONSULT</w:t>
      </w:r>
      <w:r w:rsidR="009E7BF6">
        <w:rPr>
          <w:rFonts w:asciiTheme="minorHAnsi" w:hAnsiTheme="minorHAnsi" w:cs="Calibri"/>
          <w:b/>
          <w:bCs/>
          <w:color w:val="4F81BD" w:themeColor="accent1"/>
          <w:sz w:val="36"/>
          <w:szCs w:val="36"/>
          <w:u w:val="double"/>
        </w:rPr>
        <w:t xml:space="preserve">ANT </w:t>
      </w:r>
      <w:r w:rsidRPr="007C774F">
        <w:rPr>
          <w:rFonts w:asciiTheme="minorHAnsi" w:hAnsiTheme="minorHAnsi" w:cs="Calibri"/>
          <w:b/>
          <w:bCs/>
          <w:color w:val="4F81BD" w:themeColor="accent1"/>
          <w:sz w:val="36"/>
          <w:szCs w:val="36"/>
          <w:u w:val="double"/>
        </w:rPr>
        <w:t>SERVICES</w:t>
      </w:r>
    </w:p>
    <w:p w:rsidR="007C774F" w:rsidRPr="007C774F" w:rsidRDefault="007C774F" w:rsidP="007C774F">
      <w:pPr>
        <w:spacing w:after="120" w:line="240" w:lineRule="auto"/>
        <w:jc w:val="center"/>
        <w:rPr>
          <w:rFonts w:ascii="Calibri" w:eastAsia="Times New Roman" w:hAnsi="Calibri" w:cs="Calibri"/>
          <w:b/>
          <w:sz w:val="36"/>
          <w:szCs w:val="36"/>
          <w:u w:val="double"/>
        </w:rPr>
      </w:pPr>
    </w:p>
    <w:p w:rsidR="007C774F" w:rsidRPr="007C774F" w:rsidRDefault="007C774F" w:rsidP="00424826">
      <w:pPr>
        <w:spacing w:after="0" w:line="240" w:lineRule="auto"/>
        <w:jc w:val="both"/>
        <w:rPr>
          <w:rFonts w:ascii="Calibri" w:eastAsia="Calibri" w:hAnsi="Calibri" w:cs="Calibri"/>
          <w:sz w:val="24"/>
          <w:szCs w:val="24"/>
        </w:rPr>
      </w:pPr>
      <w:r w:rsidRPr="007C774F">
        <w:rPr>
          <w:rFonts w:ascii="Calibri" w:eastAsia="Calibri" w:hAnsi="Calibri" w:cs="Calibri"/>
          <w:sz w:val="24"/>
          <w:szCs w:val="24"/>
        </w:rPr>
        <w:t xml:space="preserve">This exhibit forms an integral part of the Agreement which provides for services by the </w:t>
      </w:r>
      <w:r w:rsidRPr="007C774F">
        <w:rPr>
          <w:rFonts w:ascii="Calibri" w:eastAsia="Calibri" w:hAnsi="Calibri" w:cs="Calibri"/>
          <w:b/>
          <w:sz w:val="24"/>
          <w:szCs w:val="24"/>
        </w:rPr>
        <w:t>CONSULTANT</w:t>
      </w:r>
      <w:r w:rsidR="005C63A7">
        <w:rPr>
          <w:rFonts w:ascii="Calibri" w:eastAsia="Calibri" w:hAnsi="Calibri" w:cs="Calibri"/>
          <w:sz w:val="24"/>
          <w:szCs w:val="24"/>
        </w:rPr>
        <w:t xml:space="preserve"> </w:t>
      </w:r>
      <w:r>
        <w:rPr>
          <w:rFonts w:ascii="Calibri" w:eastAsia="Calibri" w:hAnsi="Calibri" w:cs="Calibri"/>
          <w:sz w:val="24"/>
          <w:szCs w:val="24"/>
        </w:rPr>
        <w:t>for the Continuing General Planning Services Contract.</w:t>
      </w:r>
      <w:r w:rsidRPr="007C774F">
        <w:rPr>
          <w:rFonts w:ascii="Calibri" w:eastAsia="Calibri" w:hAnsi="Calibri" w:cs="Calibri"/>
          <w:sz w:val="24"/>
          <w:szCs w:val="24"/>
        </w:rPr>
        <w:t xml:space="preserve"> </w:t>
      </w:r>
    </w:p>
    <w:p w:rsidR="00F34C20" w:rsidRDefault="00F34C20" w:rsidP="00424826">
      <w:pPr>
        <w:pStyle w:val="CM36"/>
        <w:keepNext/>
        <w:jc w:val="both"/>
        <w:rPr>
          <w:rFonts w:asciiTheme="minorHAnsi" w:hAnsiTheme="minorHAnsi" w:cs="Calibri"/>
          <w:b/>
          <w:bCs/>
          <w:color w:val="4F6228" w:themeColor="accent3" w:themeShade="80"/>
          <w:sz w:val="28"/>
          <w:szCs w:val="28"/>
        </w:rPr>
      </w:pPr>
    </w:p>
    <w:p w:rsidR="00424826" w:rsidRPr="00424826" w:rsidRDefault="00424826" w:rsidP="00424826">
      <w:pPr>
        <w:pStyle w:val="Default"/>
      </w:pPr>
    </w:p>
    <w:p w:rsidR="00F34C20" w:rsidRPr="00214C61" w:rsidRDefault="00F34C20" w:rsidP="005E3BC3">
      <w:pPr>
        <w:pStyle w:val="CM35"/>
        <w:numPr>
          <w:ilvl w:val="0"/>
          <w:numId w:val="18"/>
        </w:numPr>
        <w:spacing w:after="100" w:afterAutospacing="1"/>
        <w:jc w:val="both"/>
        <w:rPr>
          <w:rFonts w:asciiTheme="minorHAnsi" w:hAnsiTheme="minorHAnsi" w:cs="Calibri"/>
          <w:b/>
          <w:bCs/>
          <w:sz w:val="23"/>
          <w:szCs w:val="23"/>
        </w:rPr>
      </w:pPr>
      <w:r w:rsidRPr="00214C61">
        <w:rPr>
          <w:rFonts w:asciiTheme="minorHAnsi" w:hAnsiTheme="minorHAnsi" w:cs="Calibri"/>
          <w:b/>
          <w:bCs/>
          <w:sz w:val="23"/>
          <w:szCs w:val="23"/>
        </w:rPr>
        <w:t>PURPOSE:</w:t>
      </w:r>
    </w:p>
    <w:p w:rsidR="00F34C20" w:rsidRPr="00214C61" w:rsidRDefault="00F34C20" w:rsidP="009E7BF6">
      <w:pPr>
        <w:pStyle w:val="CM35"/>
        <w:spacing w:after="100" w:afterAutospacing="1"/>
        <w:ind w:left="722"/>
        <w:jc w:val="both"/>
        <w:rPr>
          <w:rFonts w:asciiTheme="minorHAnsi" w:hAnsiTheme="minorHAnsi" w:cs="Calibri"/>
          <w:sz w:val="23"/>
          <w:szCs w:val="23"/>
        </w:rPr>
      </w:pPr>
      <w:r w:rsidRPr="00214C61">
        <w:rPr>
          <w:rFonts w:asciiTheme="minorHAnsi" w:hAnsiTheme="minorHAnsi" w:cs="Calibri"/>
          <w:sz w:val="23"/>
          <w:szCs w:val="23"/>
        </w:rPr>
        <w:t>The Volusia TPO requires the professional services of a Consultant(s) to provide general transportation planning services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Consultant(s) will assist the Volusia TPO staff by providing support for the development of planning studies, production of required </w:t>
      </w:r>
      <w:r w:rsidR="009E7BF6">
        <w:rPr>
          <w:rFonts w:asciiTheme="minorHAnsi" w:hAnsiTheme="minorHAnsi" w:cs="Calibri"/>
          <w:sz w:val="23"/>
          <w:szCs w:val="23"/>
        </w:rPr>
        <w:t>f</w:t>
      </w:r>
      <w:r w:rsidRPr="00214C61">
        <w:rPr>
          <w:rFonts w:asciiTheme="minorHAnsi" w:hAnsiTheme="minorHAnsi" w:cs="Calibri"/>
          <w:sz w:val="23"/>
          <w:szCs w:val="23"/>
        </w:rPr>
        <w:t xml:space="preserve">ederal documents and review of other studies or activities to accomplish tasks outlined in the </w:t>
      </w:r>
      <w:r w:rsidR="009E7BF6">
        <w:rPr>
          <w:rFonts w:asciiTheme="minorHAnsi" w:hAnsiTheme="minorHAnsi" w:cs="Calibri"/>
          <w:sz w:val="23"/>
          <w:szCs w:val="23"/>
        </w:rPr>
        <w:t>TPO’s A</w:t>
      </w:r>
      <w:r w:rsidRPr="00214C61">
        <w:rPr>
          <w:rFonts w:asciiTheme="minorHAnsi" w:hAnsiTheme="minorHAnsi" w:cs="Calibri"/>
          <w:sz w:val="23"/>
          <w:szCs w:val="23"/>
        </w:rPr>
        <w:t>dopted Unified Planning Work Program (UPWP). The work involves a variety of technical, graphical, study management, product review and public involvement activities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Innovative ideas and methodologies are encouraged.</w:t>
      </w:r>
    </w:p>
    <w:p w:rsidR="00F34C20" w:rsidRDefault="00F34C20" w:rsidP="00424826">
      <w:pPr>
        <w:pStyle w:val="CM35"/>
        <w:ind w:left="722"/>
        <w:jc w:val="both"/>
        <w:rPr>
          <w:rFonts w:asciiTheme="minorHAnsi" w:hAnsiTheme="minorHAnsi" w:cs="Calibri"/>
          <w:sz w:val="23"/>
          <w:szCs w:val="23"/>
        </w:rPr>
      </w:pPr>
      <w:r w:rsidRPr="00214C61">
        <w:rPr>
          <w:rFonts w:asciiTheme="minorHAnsi" w:hAnsiTheme="minorHAnsi" w:cs="Calibri"/>
          <w:sz w:val="23"/>
          <w:szCs w:val="23"/>
        </w:rPr>
        <w:t>The services outlined in this Scope of Services will be accomplished using separate Work Orders, as approved by the TPO Board or designee, and a separate, more detailed Scope of Services will be developed for each</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Details of the Consultant’s specific responsibilities, the work to be done, and products to be delivered will be defined in the </w:t>
      </w:r>
      <w:r w:rsidR="009E7BF6">
        <w:rPr>
          <w:rFonts w:asciiTheme="minorHAnsi" w:hAnsiTheme="minorHAnsi" w:cs="Calibri"/>
          <w:sz w:val="23"/>
          <w:szCs w:val="23"/>
        </w:rPr>
        <w:t>S</w:t>
      </w:r>
      <w:r w:rsidRPr="00214C61">
        <w:rPr>
          <w:rFonts w:asciiTheme="minorHAnsi" w:hAnsiTheme="minorHAnsi" w:cs="Calibri"/>
          <w:sz w:val="23"/>
          <w:szCs w:val="23"/>
        </w:rPr>
        <w:t xml:space="preserve">cope of </w:t>
      </w:r>
      <w:r w:rsidR="009E7BF6">
        <w:rPr>
          <w:rFonts w:asciiTheme="minorHAnsi" w:hAnsiTheme="minorHAnsi" w:cs="Calibri"/>
          <w:sz w:val="23"/>
          <w:szCs w:val="23"/>
        </w:rPr>
        <w:t>S</w:t>
      </w:r>
      <w:r w:rsidRPr="00214C61">
        <w:rPr>
          <w:rFonts w:asciiTheme="minorHAnsi" w:hAnsiTheme="minorHAnsi" w:cs="Calibri"/>
          <w:sz w:val="23"/>
          <w:szCs w:val="23"/>
        </w:rPr>
        <w:t xml:space="preserve">ervices along with the approved negotiated fee. No work is to be started until the Consultant receives a Notice to Proceed letter signed by the TPO </w:t>
      </w:r>
      <w:r w:rsidR="00A94AF4">
        <w:rPr>
          <w:rFonts w:asciiTheme="minorHAnsi" w:hAnsiTheme="minorHAnsi" w:cs="Calibri"/>
          <w:sz w:val="23"/>
          <w:szCs w:val="23"/>
        </w:rPr>
        <w:t xml:space="preserve">Executive </w:t>
      </w:r>
      <w:r w:rsidRPr="00214C61">
        <w:rPr>
          <w:rFonts w:asciiTheme="minorHAnsi" w:hAnsiTheme="minorHAnsi" w:cs="Calibri"/>
          <w:sz w:val="23"/>
          <w:szCs w:val="23"/>
        </w:rPr>
        <w:t>Director or designee. The Volusia TPO will have sole discretion for assigning any specific service(s) to any Consultant(s) retained by the TPO as a General Planning Consultant.</w:t>
      </w:r>
    </w:p>
    <w:p w:rsidR="003C34C6" w:rsidRDefault="003C34C6" w:rsidP="003C34C6">
      <w:pPr>
        <w:pStyle w:val="Default"/>
      </w:pPr>
    </w:p>
    <w:p w:rsidR="003C34C6" w:rsidRPr="003C34C6" w:rsidRDefault="003C34C6" w:rsidP="003C34C6">
      <w:pPr>
        <w:pStyle w:val="Default"/>
      </w:pPr>
    </w:p>
    <w:p w:rsidR="00F34C20" w:rsidRPr="00214C61" w:rsidRDefault="00F34C20" w:rsidP="004206E1">
      <w:pPr>
        <w:pStyle w:val="CM35"/>
        <w:numPr>
          <w:ilvl w:val="0"/>
          <w:numId w:val="18"/>
        </w:numPr>
        <w:spacing w:after="100" w:afterAutospacing="1"/>
        <w:ind w:left="720"/>
        <w:jc w:val="both"/>
        <w:rPr>
          <w:rFonts w:asciiTheme="minorHAnsi" w:hAnsiTheme="minorHAnsi" w:cs="Calibri"/>
          <w:b/>
          <w:bCs/>
          <w:sz w:val="23"/>
          <w:szCs w:val="23"/>
        </w:rPr>
      </w:pPr>
      <w:r w:rsidRPr="00214C61">
        <w:rPr>
          <w:rFonts w:asciiTheme="minorHAnsi" w:hAnsiTheme="minorHAnsi" w:cs="Calibri"/>
          <w:b/>
          <w:bCs/>
          <w:sz w:val="23"/>
          <w:szCs w:val="23"/>
        </w:rPr>
        <w:t>SERVICES:</w:t>
      </w:r>
    </w:p>
    <w:p w:rsidR="00F34C20" w:rsidRPr="00214C61" w:rsidRDefault="00F34C20" w:rsidP="005E3BC3">
      <w:pPr>
        <w:pStyle w:val="CM35"/>
        <w:spacing w:after="100" w:afterAutospacing="1"/>
        <w:ind w:left="720"/>
        <w:jc w:val="both"/>
        <w:rPr>
          <w:rFonts w:asciiTheme="minorHAnsi" w:hAnsiTheme="minorHAnsi" w:cs="Calibri"/>
          <w:sz w:val="23"/>
          <w:szCs w:val="23"/>
        </w:rPr>
      </w:pPr>
      <w:r w:rsidRPr="00214C61">
        <w:rPr>
          <w:rFonts w:asciiTheme="minorHAnsi" w:hAnsiTheme="minorHAnsi" w:cs="Calibri"/>
          <w:sz w:val="23"/>
          <w:szCs w:val="23"/>
        </w:rPr>
        <w:t>The Consultant(s) may be required to perform the following types of activities in assistance to the Volusia TPO under the terms of this agreement.</w:t>
      </w:r>
      <w:r w:rsidR="00BE77EE" w:rsidRPr="00BE77EE">
        <w:rPr>
          <w:rFonts w:ascii="Book Antiqua" w:eastAsia="Times New Roman" w:hAnsi="Book Antiqua" w:cs="Times New Roman"/>
          <w:sz w:val="26"/>
          <w:szCs w:val="20"/>
        </w:rPr>
        <w:t xml:space="preserve"> </w:t>
      </w:r>
      <w:r w:rsidR="00BE77EE" w:rsidRPr="00BE77EE">
        <w:rPr>
          <w:rFonts w:asciiTheme="minorHAnsi" w:hAnsiTheme="minorHAnsi" w:cs="Calibri"/>
          <w:sz w:val="23"/>
          <w:szCs w:val="23"/>
        </w:rPr>
        <w:t xml:space="preserve"> This scope outlines tasks that may be assigned to the Consultant(s) under the General Planning Consultant Agreement.</w:t>
      </w:r>
    </w:p>
    <w:p w:rsidR="00F34C20" w:rsidRDefault="00F34C20" w:rsidP="003C34C6">
      <w:pPr>
        <w:pStyle w:val="CM12"/>
        <w:numPr>
          <w:ilvl w:val="0"/>
          <w:numId w:val="30"/>
        </w:numPr>
        <w:spacing w:after="100" w:afterAutospacing="1" w:line="240" w:lineRule="auto"/>
        <w:jc w:val="both"/>
        <w:rPr>
          <w:rFonts w:asciiTheme="minorHAnsi" w:hAnsiTheme="minorHAnsi" w:cs="Calibri"/>
          <w:b/>
          <w:bCs/>
          <w:sz w:val="23"/>
          <w:szCs w:val="23"/>
        </w:rPr>
      </w:pPr>
      <w:r w:rsidRPr="00214C61">
        <w:rPr>
          <w:rFonts w:asciiTheme="minorHAnsi" w:hAnsiTheme="minorHAnsi" w:cs="Calibri"/>
          <w:b/>
          <w:bCs/>
          <w:sz w:val="23"/>
          <w:szCs w:val="23"/>
        </w:rPr>
        <w:t>Planning</w:t>
      </w:r>
      <w:r w:rsidR="003C34C6">
        <w:rPr>
          <w:rFonts w:asciiTheme="minorHAnsi" w:hAnsiTheme="minorHAnsi" w:cs="Calibri"/>
          <w:b/>
          <w:bCs/>
          <w:sz w:val="23"/>
          <w:szCs w:val="23"/>
        </w:rPr>
        <w:t xml:space="preserve"> Activities</w:t>
      </w:r>
      <w:r w:rsidRPr="00214C61">
        <w:rPr>
          <w:rFonts w:asciiTheme="minorHAnsi" w:hAnsiTheme="minorHAnsi" w:cs="Calibri"/>
          <w:b/>
          <w:bCs/>
          <w:sz w:val="23"/>
          <w:szCs w:val="23"/>
        </w:rPr>
        <w:t>:</w:t>
      </w:r>
    </w:p>
    <w:p w:rsidR="00387A54" w:rsidRDefault="00731631"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C34C6">
        <w:rPr>
          <w:rFonts w:asciiTheme="minorHAnsi" w:hAnsiTheme="minorHAnsi" w:cs="Calibri"/>
          <w:b/>
          <w:color w:val="auto"/>
          <w:sz w:val="23"/>
          <w:szCs w:val="23"/>
        </w:rPr>
        <w:t xml:space="preserve">Annual </w:t>
      </w:r>
      <w:r w:rsidR="002D44AC">
        <w:rPr>
          <w:rFonts w:asciiTheme="minorHAnsi" w:hAnsiTheme="minorHAnsi" w:cs="Calibri"/>
          <w:b/>
          <w:color w:val="auto"/>
          <w:sz w:val="23"/>
          <w:szCs w:val="23"/>
        </w:rPr>
        <w:t xml:space="preserve">(Transportation System Conditions) </w:t>
      </w:r>
      <w:r w:rsidRPr="003C34C6">
        <w:rPr>
          <w:rFonts w:asciiTheme="minorHAnsi" w:hAnsiTheme="minorHAnsi" w:cs="Calibri"/>
          <w:b/>
          <w:color w:val="auto"/>
          <w:sz w:val="23"/>
          <w:szCs w:val="23"/>
        </w:rPr>
        <w:t>Reports and Updates</w:t>
      </w:r>
    </w:p>
    <w:p w:rsidR="00731631" w:rsidRPr="007C774F" w:rsidRDefault="00731631" w:rsidP="00424826">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 to develop, review and modify the TPO’s Congestion Management System (CMS) network and databases associated with the network. System trends and conditions may also need to be measured and reported (lane miles, vehicle miles of travel, duration of congestion, socio</w:t>
      </w:r>
      <w:r w:rsidRPr="00387A54">
        <w:rPr>
          <w:rFonts w:asciiTheme="minorHAnsi" w:hAnsiTheme="minorHAnsi" w:cs="Calibri"/>
          <w:sz w:val="23"/>
          <w:szCs w:val="23"/>
        </w:rPr>
        <w:softHyphen/>
        <w:t xml:space="preserve">economic trends, etc.) The Consultant(s) may be required </w:t>
      </w:r>
      <w:r w:rsidRPr="00387A54">
        <w:rPr>
          <w:rFonts w:asciiTheme="minorHAnsi" w:hAnsiTheme="minorHAnsi" w:cs="Calibri"/>
          <w:sz w:val="23"/>
          <w:szCs w:val="23"/>
        </w:rPr>
        <w:lastRenderedPageBreak/>
        <w:t>to identify and provide corridor and segment rankings based on pre-defined technical parameters.</w:t>
      </w:r>
    </w:p>
    <w:p w:rsidR="00731631" w:rsidRDefault="00731631"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C34C6">
        <w:rPr>
          <w:rFonts w:asciiTheme="minorHAnsi" w:hAnsiTheme="minorHAnsi" w:cs="Calibri"/>
          <w:b/>
          <w:color w:val="auto"/>
          <w:sz w:val="23"/>
          <w:szCs w:val="23"/>
        </w:rPr>
        <w:t>Financial Analys</w:t>
      </w:r>
      <w:r w:rsidR="0030561B">
        <w:rPr>
          <w:rFonts w:asciiTheme="minorHAnsi" w:hAnsiTheme="minorHAnsi" w:cs="Calibri"/>
          <w:b/>
          <w:color w:val="auto"/>
          <w:sz w:val="23"/>
          <w:szCs w:val="23"/>
        </w:rPr>
        <w:t>e</w:t>
      </w:r>
      <w:r w:rsidRPr="003C34C6">
        <w:rPr>
          <w:rFonts w:asciiTheme="minorHAnsi" w:hAnsiTheme="minorHAnsi" w:cs="Calibri"/>
          <w:b/>
          <w:color w:val="auto"/>
          <w:sz w:val="23"/>
          <w:szCs w:val="23"/>
        </w:rPr>
        <w:t>s</w:t>
      </w:r>
    </w:p>
    <w:p w:rsidR="00F423CA" w:rsidRDefault="00F423CA"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 to</w:t>
      </w:r>
      <w:r>
        <w:rPr>
          <w:rFonts w:asciiTheme="minorHAnsi" w:hAnsiTheme="minorHAnsi" w:cs="Calibri"/>
          <w:sz w:val="23"/>
          <w:szCs w:val="23"/>
        </w:rPr>
        <w:t xml:space="preserve"> conduct financial analys</w:t>
      </w:r>
      <w:r w:rsidR="009E7BF6">
        <w:rPr>
          <w:rFonts w:asciiTheme="minorHAnsi" w:hAnsiTheme="minorHAnsi" w:cs="Calibri"/>
          <w:sz w:val="23"/>
          <w:szCs w:val="23"/>
        </w:rPr>
        <w:t>es</w:t>
      </w:r>
      <w:r>
        <w:rPr>
          <w:rFonts w:asciiTheme="minorHAnsi" w:hAnsiTheme="minorHAnsi" w:cs="Calibri"/>
          <w:sz w:val="23"/>
          <w:szCs w:val="23"/>
        </w:rPr>
        <w:t xml:space="preserve"> and forecasting, identify revenue resources</w:t>
      </w:r>
      <w:r w:rsidR="0030561B">
        <w:rPr>
          <w:rFonts w:asciiTheme="minorHAnsi" w:hAnsiTheme="minorHAnsi" w:cs="Calibri"/>
          <w:sz w:val="23"/>
          <w:szCs w:val="23"/>
        </w:rPr>
        <w:t xml:space="preserve"> and</w:t>
      </w:r>
      <w:r>
        <w:rPr>
          <w:rFonts w:asciiTheme="minorHAnsi" w:hAnsiTheme="minorHAnsi" w:cs="Calibri"/>
          <w:sz w:val="23"/>
          <w:szCs w:val="23"/>
        </w:rPr>
        <w:t xml:space="preserve"> develop costs estimates</w:t>
      </w:r>
      <w:r w:rsidR="0030561B">
        <w:rPr>
          <w:rFonts w:asciiTheme="minorHAnsi" w:hAnsiTheme="minorHAnsi" w:cs="Calibri"/>
          <w:sz w:val="23"/>
          <w:szCs w:val="23"/>
        </w:rPr>
        <w:t>.</w:t>
      </w:r>
    </w:p>
    <w:p w:rsidR="00387A54" w:rsidRDefault="00387A54"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87A54">
        <w:rPr>
          <w:rFonts w:asciiTheme="minorHAnsi" w:hAnsiTheme="minorHAnsi" w:cs="Calibri"/>
          <w:b/>
          <w:color w:val="auto"/>
          <w:sz w:val="23"/>
          <w:szCs w:val="23"/>
        </w:rPr>
        <w:t>Planning Stu</w:t>
      </w:r>
      <w:r w:rsidR="00AC3C6F">
        <w:rPr>
          <w:rFonts w:asciiTheme="minorHAnsi" w:hAnsiTheme="minorHAnsi" w:cs="Calibri"/>
          <w:b/>
          <w:color w:val="auto"/>
          <w:sz w:val="23"/>
          <w:szCs w:val="23"/>
        </w:rPr>
        <w:t>dies</w:t>
      </w:r>
    </w:p>
    <w:p w:rsidR="00387A54" w:rsidRPr="00D71EB3" w:rsidRDefault="00387A54"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 to</w:t>
      </w:r>
      <w:r w:rsidRPr="00387A54">
        <w:rPr>
          <w:rFonts w:asciiTheme="minorHAnsi" w:hAnsiTheme="minorHAnsi" w:cs="Calibri"/>
          <w:color w:val="auto"/>
          <w:sz w:val="23"/>
          <w:szCs w:val="23"/>
        </w:rPr>
        <w:t xml:space="preserve"> provide assistance or perform other planning studies such as </w:t>
      </w:r>
      <w:r w:rsidR="009E7BF6">
        <w:rPr>
          <w:rFonts w:asciiTheme="minorHAnsi" w:hAnsiTheme="minorHAnsi" w:cs="Calibri"/>
          <w:color w:val="auto"/>
          <w:sz w:val="23"/>
          <w:szCs w:val="23"/>
        </w:rPr>
        <w:t>f</w:t>
      </w:r>
      <w:r w:rsidRPr="00387A54">
        <w:rPr>
          <w:rFonts w:asciiTheme="minorHAnsi" w:hAnsiTheme="minorHAnsi" w:cs="Calibri"/>
          <w:color w:val="auto"/>
          <w:sz w:val="23"/>
          <w:szCs w:val="23"/>
        </w:rPr>
        <w:t xml:space="preserve">reight </w:t>
      </w:r>
      <w:r w:rsidR="009E7BF6">
        <w:rPr>
          <w:rFonts w:asciiTheme="minorHAnsi" w:hAnsiTheme="minorHAnsi" w:cs="Calibri"/>
          <w:color w:val="auto"/>
          <w:sz w:val="23"/>
          <w:szCs w:val="23"/>
        </w:rPr>
        <w:t>s</w:t>
      </w:r>
      <w:r w:rsidRPr="00387A54">
        <w:rPr>
          <w:rFonts w:asciiTheme="minorHAnsi" w:hAnsiTheme="minorHAnsi" w:cs="Calibri"/>
          <w:color w:val="auto"/>
          <w:sz w:val="23"/>
          <w:szCs w:val="23"/>
        </w:rPr>
        <w:t>tudies; Efficient Transportation Decision Making (ETDM);</w:t>
      </w:r>
      <w:r w:rsidR="00E11714">
        <w:rPr>
          <w:rFonts w:asciiTheme="minorHAnsi" w:hAnsiTheme="minorHAnsi" w:cs="Calibri"/>
          <w:color w:val="auto"/>
          <w:sz w:val="23"/>
          <w:szCs w:val="23"/>
        </w:rPr>
        <w:t xml:space="preserve"> </w:t>
      </w:r>
      <w:r w:rsidR="009E7BF6">
        <w:rPr>
          <w:rFonts w:asciiTheme="minorHAnsi" w:hAnsiTheme="minorHAnsi" w:cs="Calibri"/>
          <w:color w:val="auto"/>
          <w:sz w:val="23"/>
          <w:szCs w:val="23"/>
        </w:rPr>
        <w:t>s</w:t>
      </w:r>
      <w:r w:rsidR="00E11714">
        <w:rPr>
          <w:rFonts w:asciiTheme="minorHAnsi" w:hAnsiTheme="minorHAnsi" w:cs="Calibri"/>
          <w:color w:val="auto"/>
          <w:sz w:val="23"/>
          <w:szCs w:val="23"/>
        </w:rPr>
        <w:t xml:space="preserve">ociocultural </w:t>
      </w:r>
      <w:r w:rsidR="009E7BF6">
        <w:rPr>
          <w:rFonts w:asciiTheme="minorHAnsi" w:hAnsiTheme="minorHAnsi" w:cs="Calibri"/>
          <w:color w:val="auto"/>
          <w:sz w:val="23"/>
          <w:szCs w:val="23"/>
        </w:rPr>
        <w:t>e</w:t>
      </w:r>
      <w:r w:rsidR="00E11714">
        <w:rPr>
          <w:rFonts w:asciiTheme="minorHAnsi" w:hAnsiTheme="minorHAnsi" w:cs="Calibri"/>
          <w:color w:val="auto"/>
          <w:sz w:val="23"/>
          <w:szCs w:val="23"/>
        </w:rPr>
        <w:t>ffects,</w:t>
      </w:r>
      <w:r w:rsidRPr="00387A54">
        <w:rPr>
          <w:rFonts w:asciiTheme="minorHAnsi" w:hAnsiTheme="minorHAnsi" w:cs="Calibri"/>
          <w:color w:val="auto"/>
          <w:sz w:val="23"/>
          <w:szCs w:val="23"/>
        </w:rPr>
        <w:t xml:space="preserve"> </w:t>
      </w:r>
      <w:r w:rsidR="009E7BF6">
        <w:rPr>
          <w:rFonts w:asciiTheme="minorHAnsi" w:hAnsiTheme="minorHAnsi" w:cs="Calibri"/>
          <w:color w:val="auto"/>
          <w:sz w:val="23"/>
          <w:szCs w:val="23"/>
        </w:rPr>
        <w:t>l</w:t>
      </w:r>
      <w:r w:rsidRPr="00387A54">
        <w:rPr>
          <w:rFonts w:asciiTheme="minorHAnsi" w:hAnsiTheme="minorHAnsi" w:cs="Calibri"/>
          <w:color w:val="auto"/>
          <w:sz w:val="23"/>
          <w:szCs w:val="23"/>
        </w:rPr>
        <w:t xml:space="preserve">evel of </w:t>
      </w:r>
      <w:r w:rsidR="009E7BF6">
        <w:rPr>
          <w:rFonts w:asciiTheme="minorHAnsi" w:hAnsiTheme="minorHAnsi" w:cs="Calibri"/>
          <w:color w:val="auto"/>
          <w:sz w:val="23"/>
          <w:szCs w:val="23"/>
        </w:rPr>
        <w:t>s</w:t>
      </w:r>
      <w:r w:rsidRPr="00387A54">
        <w:rPr>
          <w:rFonts w:asciiTheme="minorHAnsi" w:hAnsiTheme="minorHAnsi" w:cs="Calibri"/>
          <w:color w:val="auto"/>
          <w:sz w:val="23"/>
          <w:szCs w:val="23"/>
        </w:rPr>
        <w:t>ervice</w:t>
      </w:r>
      <w:r w:rsidR="009E7BF6">
        <w:rPr>
          <w:rFonts w:asciiTheme="minorHAnsi" w:hAnsiTheme="minorHAnsi" w:cs="Calibri"/>
          <w:color w:val="auto"/>
          <w:sz w:val="23"/>
          <w:szCs w:val="23"/>
        </w:rPr>
        <w:t xml:space="preserve"> (LOS)</w:t>
      </w:r>
      <w:r w:rsidRPr="00387A54">
        <w:rPr>
          <w:rFonts w:asciiTheme="minorHAnsi" w:hAnsiTheme="minorHAnsi" w:cs="Calibri"/>
          <w:color w:val="auto"/>
          <w:sz w:val="23"/>
          <w:szCs w:val="23"/>
        </w:rPr>
        <w:t xml:space="preserve"> </w:t>
      </w:r>
      <w:r w:rsidR="009E7BF6">
        <w:rPr>
          <w:rFonts w:asciiTheme="minorHAnsi" w:hAnsiTheme="minorHAnsi" w:cs="Calibri"/>
          <w:color w:val="auto"/>
          <w:sz w:val="23"/>
          <w:szCs w:val="23"/>
        </w:rPr>
        <w:t>d</w:t>
      </w:r>
      <w:r w:rsidRPr="00387A54">
        <w:rPr>
          <w:rFonts w:asciiTheme="minorHAnsi" w:hAnsiTheme="minorHAnsi" w:cs="Calibri"/>
          <w:color w:val="auto"/>
          <w:sz w:val="23"/>
          <w:szCs w:val="23"/>
        </w:rPr>
        <w:t>eterminations</w:t>
      </w:r>
      <w:r w:rsidR="00D14B93">
        <w:rPr>
          <w:rFonts w:asciiTheme="minorHAnsi" w:hAnsiTheme="minorHAnsi" w:cs="Calibri"/>
          <w:color w:val="auto"/>
          <w:sz w:val="23"/>
          <w:szCs w:val="23"/>
        </w:rPr>
        <w:t xml:space="preserve"> </w:t>
      </w:r>
      <w:r w:rsidR="00D14B93" w:rsidRPr="00D71EB3">
        <w:rPr>
          <w:rFonts w:asciiTheme="minorHAnsi" w:hAnsiTheme="minorHAnsi" w:cs="Calibri"/>
          <w:color w:val="auto"/>
          <w:sz w:val="23"/>
          <w:szCs w:val="23"/>
        </w:rPr>
        <w:t xml:space="preserve">(including </w:t>
      </w:r>
      <w:r w:rsidR="009E7BF6">
        <w:rPr>
          <w:rFonts w:asciiTheme="minorHAnsi" w:hAnsiTheme="minorHAnsi" w:cs="Calibri"/>
          <w:color w:val="auto"/>
          <w:sz w:val="23"/>
          <w:szCs w:val="23"/>
        </w:rPr>
        <w:t>b</w:t>
      </w:r>
      <w:r w:rsidR="00D14B93" w:rsidRPr="00D71EB3">
        <w:rPr>
          <w:rFonts w:asciiTheme="minorHAnsi" w:hAnsiTheme="minorHAnsi" w:cs="Calibri"/>
          <w:color w:val="auto"/>
          <w:sz w:val="23"/>
          <w:szCs w:val="23"/>
        </w:rPr>
        <w:t xml:space="preserve">icycle </w:t>
      </w:r>
      <w:r w:rsidR="009E7BF6">
        <w:rPr>
          <w:rFonts w:asciiTheme="minorHAnsi" w:hAnsiTheme="minorHAnsi" w:cs="Calibri"/>
          <w:color w:val="auto"/>
          <w:sz w:val="23"/>
          <w:szCs w:val="23"/>
        </w:rPr>
        <w:t>and pedestrian LOS analyses</w:t>
      </w:r>
      <w:r w:rsidR="00D14B93" w:rsidRPr="00D71EB3">
        <w:rPr>
          <w:rFonts w:asciiTheme="minorHAnsi" w:hAnsiTheme="minorHAnsi" w:cs="Calibri"/>
          <w:color w:val="auto"/>
          <w:sz w:val="23"/>
          <w:szCs w:val="23"/>
        </w:rPr>
        <w:t>)</w:t>
      </w:r>
      <w:r w:rsidRPr="00D71EB3">
        <w:rPr>
          <w:rFonts w:asciiTheme="minorHAnsi" w:hAnsiTheme="minorHAnsi" w:cs="Calibri"/>
          <w:color w:val="auto"/>
          <w:sz w:val="23"/>
          <w:szCs w:val="23"/>
        </w:rPr>
        <w:t xml:space="preserve">; </w:t>
      </w:r>
      <w:r w:rsidR="009E7BF6">
        <w:rPr>
          <w:rFonts w:asciiTheme="minorHAnsi" w:hAnsiTheme="minorHAnsi" w:cs="Calibri"/>
          <w:color w:val="auto"/>
          <w:sz w:val="23"/>
          <w:szCs w:val="23"/>
        </w:rPr>
        <w:t>a</w:t>
      </w:r>
      <w:r w:rsidRPr="00D71EB3">
        <w:rPr>
          <w:rFonts w:asciiTheme="minorHAnsi" w:hAnsiTheme="minorHAnsi" w:cs="Calibri"/>
          <w:color w:val="auto"/>
          <w:sz w:val="23"/>
          <w:szCs w:val="23"/>
        </w:rPr>
        <w:t xml:space="preserve">ccess </w:t>
      </w:r>
      <w:r w:rsidR="009E7BF6">
        <w:rPr>
          <w:rFonts w:asciiTheme="minorHAnsi" w:hAnsiTheme="minorHAnsi" w:cs="Calibri"/>
          <w:color w:val="auto"/>
          <w:sz w:val="23"/>
          <w:szCs w:val="23"/>
        </w:rPr>
        <w:t>m</w:t>
      </w:r>
      <w:r w:rsidRPr="00D71EB3">
        <w:rPr>
          <w:rFonts w:asciiTheme="minorHAnsi" w:hAnsiTheme="minorHAnsi" w:cs="Calibri"/>
          <w:color w:val="auto"/>
          <w:sz w:val="23"/>
          <w:szCs w:val="23"/>
        </w:rPr>
        <w:t xml:space="preserve">anagement </w:t>
      </w:r>
      <w:r w:rsidR="009E7BF6">
        <w:rPr>
          <w:rFonts w:asciiTheme="minorHAnsi" w:hAnsiTheme="minorHAnsi" w:cs="Calibri"/>
          <w:color w:val="auto"/>
          <w:sz w:val="23"/>
          <w:szCs w:val="23"/>
        </w:rPr>
        <w:t>c</w:t>
      </w:r>
      <w:r w:rsidRPr="00D71EB3">
        <w:rPr>
          <w:rFonts w:asciiTheme="minorHAnsi" w:hAnsiTheme="minorHAnsi" w:cs="Calibri"/>
          <w:color w:val="auto"/>
          <w:sz w:val="23"/>
          <w:szCs w:val="23"/>
        </w:rPr>
        <w:t xml:space="preserve">lassification and </w:t>
      </w:r>
      <w:r w:rsidR="009E7BF6">
        <w:rPr>
          <w:rFonts w:asciiTheme="minorHAnsi" w:hAnsiTheme="minorHAnsi" w:cs="Calibri"/>
          <w:color w:val="auto"/>
          <w:sz w:val="23"/>
          <w:szCs w:val="23"/>
        </w:rPr>
        <w:t>r</w:t>
      </w:r>
      <w:r w:rsidRPr="00D71EB3">
        <w:rPr>
          <w:rFonts w:asciiTheme="minorHAnsi" w:hAnsiTheme="minorHAnsi" w:cs="Calibri"/>
          <w:color w:val="auto"/>
          <w:sz w:val="23"/>
          <w:szCs w:val="23"/>
        </w:rPr>
        <w:t xml:space="preserve">e-classification studies; </w:t>
      </w:r>
      <w:r w:rsidR="009E7BF6">
        <w:rPr>
          <w:rFonts w:asciiTheme="minorHAnsi" w:hAnsiTheme="minorHAnsi" w:cs="Calibri"/>
          <w:color w:val="auto"/>
          <w:sz w:val="23"/>
          <w:szCs w:val="23"/>
        </w:rPr>
        <w:t>b</w:t>
      </w:r>
      <w:r w:rsidR="00605DA8" w:rsidRPr="00D71EB3">
        <w:rPr>
          <w:rFonts w:asciiTheme="minorHAnsi" w:hAnsiTheme="minorHAnsi" w:cs="Calibri"/>
          <w:color w:val="auto"/>
          <w:sz w:val="23"/>
          <w:szCs w:val="23"/>
        </w:rPr>
        <w:t>icycle</w:t>
      </w:r>
      <w:r w:rsidR="00576D2A" w:rsidRPr="00D71EB3">
        <w:rPr>
          <w:rFonts w:asciiTheme="minorHAnsi" w:hAnsiTheme="minorHAnsi" w:cs="Calibri"/>
          <w:color w:val="auto"/>
          <w:sz w:val="23"/>
          <w:szCs w:val="23"/>
        </w:rPr>
        <w:t>/</w:t>
      </w:r>
      <w:r w:rsidR="009E7BF6">
        <w:rPr>
          <w:rFonts w:asciiTheme="minorHAnsi" w:hAnsiTheme="minorHAnsi" w:cs="Calibri"/>
          <w:color w:val="auto"/>
          <w:sz w:val="23"/>
          <w:szCs w:val="23"/>
        </w:rPr>
        <w:t>p</w:t>
      </w:r>
      <w:r w:rsidR="00605DA8" w:rsidRPr="00D71EB3">
        <w:rPr>
          <w:rFonts w:asciiTheme="minorHAnsi" w:hAnsiTheme="minorHAnsi" w:cs="Calibri"/>
          <w:color w:val="auto"/>
          <w:sz w:val="23"/>
          <w:szCs w:val="23"/>
        </w:rPr>
        <w:t xml:space="preserve">edestrian </w:t>
      </w:r>
      <w:r w:rsidR="009E7BF6">
        <w:rPr>
          <w:rFonts w:asciiTheme="minorHAnsi" w:hAnsiTheme="minorHAnsi" w:cs="Calibri"/>
          <w:color w:val="auto"/>
          <w:sz w:val="23"/>
          <w:szCs w:val="23"/>
        </w:rPr>
        <w:t>p</w:t>
      </w:r>
      <w:r w:rsidR="00605DA8" w:rsidRPr="00D71EB3">
        <w:rPr>
          <w:rFonts w:asciiTheme="minorHAnsi" w:hAnsiTheme="minorHAnsi" w:cs="Calibri"/>
          <w:color w:val="auto"/>
          <w:sz w:val="23"/>
          <w:szCs w:val="23"/>
        </w:rPr>
        <w:t xml:space="preserve">lans </w:t>
      </w:r>
      <w:r w:rsidRPr="00D71EB3">
        <w:rPr>
          <w:rFonts w:asciiTheme="minorHAnsi" w:hAnsiTheme="minorHAnsi" w:cs="Calibri"/>
          <w:color w:val="auto"/>
          <w:sz w:val="23"/>
          <w:szCs w:val="23"/>
        </w:rPr>
        <w:t>and other studies</w:t>
      </w:r>
      <w:r w:rsidR="00F320D1" w:rsidRPr="00D71EB3">
        <w:rPr>
          <w:rFonts w:ascii="Calibri" w:hAnsi="Calibri" w:cs="Calibri"/>
          <w:color w:val="auto"/>
        </w:rPr>
        <w:t xml:space="preserve"> </w:t>
      </w:r>
      <w:r w:rsidR="0030561B">
        <w:rPr>
          <w:rFonts w:asciiTheme="minorHAnsi" w:hAnsiTheme="minorHAnsi" w:cs="Calibri"/>
          <w:color w:val="auto"/>
          <w:sz w:val="23"/>
          <w:szCs w:val="23"/>
        </w:rPr>
        <w:t xml:space="preserve">supporting </w:t>
      </w:r>
      <w:r w:rsidR="00F320D1" w:rsidRPr="00D71EB3">
        <w:rPr>
          <w:rFonts w:asciiTheme="minorHAnsi" w:hAnsiTheme="minorHAnsi" w:cs="Calibri"/>
          <w:color w:val="auto"/>
          <w:sz w:val="23"/>
          <w:szCs w:val="23"/>
        </w:rPr>
        <w:t xml:space="preserve"> multi‐modal project planning</w:t>
      </w:r>
      <w:r w:rsidRPr="00D71EB3">
        <w:rPr>
          <w:rFonts w:asciiTheme="minorHAnsi" w:hAnsiTheme="minorHAnsi" w:cs="Calibri"/>
          <w:color w:val="auto"/>
          <w:sz w:val="23"/>
          <w:szCs w:val="23"/>
        </w:rPr>
        <w:t xml:space="preserve"> as appropriate.</w:t>
      </w:r>
    </w:p>
    <w:p w:rsidR="00E11714" w:rsidRPr="00D71EB3" w:rsidRDefault="00E11714" w:rsidP="004206E1">
      <w:pPr>
        <w:pStyle w:val="Default"/>
        <w:numPr>
          <w:ilvl w:val="2"/>
          <w:numId w:val="27"/>
        </w:numPr>
        <w:spacing w:after="100" w:afterAutospacing="1"/>
        <w:ind w:left="2250" w:hanging="270"/>
        <w:jc w:val="both"/>
        <w:rPr>
          <w:rFonts w:asciiTheme="minorHAnsi" w:hAnsiTheme="minorHAnsi" w:cs="Calibri"/>
          <w:color w:val="auto"/>
          <w:sz w:val="23"/>
          <w:szCs w:val="23"/>
        </w:rPr>
      </w:pPr>
      <w:r w:rsidRPr="00D71EB3">
        <w:rPr>
          <w:rFonts w:asciiTheme="minorHAnsi" w:hAnsiTheme="minorHAnsi" w:cs="Calibri"/>
          <w:color w:val="auto"/>
          <w:sz w:val="23"/>
          <w:szCs w:val="23"/>
        </w:rPr>
        <w:t>Process requests for designation changes; coordinate regional and local facilities with the S</w:t>
      </w:r>
      <w:r w:rsidR="00D20B7A">
        <w:rPr>
          <w:rFonts w:asciiTheme="minorHAnsi" w:hAnsiTheme="minorHAnsi" w:cs="Calibri"/>
          <w:color w:val="auto"/>
          <w:sz w:val="23"/>
          <w:szCs w:val="23"/>
        </w:rPr>
        <w:t>trategic Intermodal System (SIS)</w:t>
      </w:r>
      <w:r w:rsidRPr="00D71EB3">
        <w:rPr>
          <w:rFonts w:asciiTheme="minorHAnsi" w:hAnsiTheme="minorHAnsi" w:cs="Calibri"/>
          <w:color w:val="auto"/>
          <w:sz w:val="23"/>
          <w:szCs w:val="23"/>
        </w:rPr>
        <w:t xml:space="preserve">; manage policy level public and partner involvement efforts related to the SIS; </w:t>
      </w:r>
      <w:r w:rsidR="0030561B">
        <w:rPr>
          <w:rFonts w:asciiTheme="minorHAnsi" w:hAnsiTheme="minorHAnsi" w:cs="Calibri"/>
          <w:color w:val="auto"/>
          <w:sz w:val="23"/>
          <w:szCs w:val="23"/>
        </w:rPr>
        <w:t>a</w:t>
      </w:r>
      <w:r w:rsidRPr="00D71EB3">
        <w:rPr>
          <w:rFonts w:asciiTheme="minorHAnsi" w:hAnsiTheme="minorHAnsi" w:cs="Calibri"/>
          <w:color w:val="auto"/>
          <w:sz w:val="23"/>
          <w:szCs w:val="23"/>
        </w:rPr>
        <w:t>ssist in technical level public and partner involvement efforts related to the SIS; Assist in providing revenue forecasts.</w:t>
      </w:r>
    </w:p>
    <w:p w:rsidR="00387A54" w:rsidRPr="0069785F" w:rsidRDefault="002D44AC"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 to</w:t>
      </w:r>
      <w:r>
        <w:rPr>
          <w:rFonts w:asciiTheme="minorHAnsi" w:hAnsiTheme="minorHAnsi" w:cs="Calibri"/>
          <w:sz w:val="23"/>
          <w:szCs w:val="23"/>
        </w:rPr>
        <w:t xml:space="preserve"> assist the </w:t>
      </w:r>
      <w:r w:rsidR="00387A54" w:rsidRPr="00D71EB3">
        <w:rPr>
          <w:rFonts w:asciiTheme="minorHAnsi" w:hAnsiTheme="minorHAnsi" w:cs="Calibri"/>
          <w:color w:val="auto"/>
          <w:sz w:val="23"/>
          <w:szCs w:val="23"/>
        </w:rPr>
        <w:t xml:space="preserve">TPO </w:t>
      </w:r>
      <w:r>
        <w:rPr>
          <w:rFonts w:asciiTheme="minorHAnsi" w:hAnsiTheme="minorHAnsi" w:cs="Calibri"/>
          <w:color w:val="auto"/>
          <w:sz w:val="23"/>
          <w:szCs w:val="23"/>
        </w:rPr>
        <w:t xml:space="preserve">in </w:t>
      </w:r>
      <w:r w:rsidR="00387A54" w:rsidRPr="00D71EB3">
        <w:rPr>
          <w:rFonts w:asciiTheme="minorHAnsi" w:hAnsiTheme="minorHAnsi" w:cs="Calibri"/>
          <w:color w:val="auto"/>
          <w:sz w:val="23"/>
          <w:szCs w:val="23"/>
        </w:rPr>
        <w:t>a</w:t>
      </w:r>
      <w:r w:rsidR="00D30F36" w:rsidRPr="00D71EB3">
        <w:rPr>
          <w:rFonts w:asciiTheme="minorHAnsi" w:hAnsiTheme="minorHAnsi" w:cs="Calibri"/>
          <w:color w:val="auto"/>
          <w:sz w:val="23"/>
          <w:szCs w:val="23"/>
        </w:rPr>
        <w:t>dditional planning and programs</w:t>
      </w:r>
      <w:r w:rsidR="00FF682C" w:rsidRPr="00D71EB3">
        <w:rPr>
          <w:rFonts w:asciiTheme="minorHAnsi" w:hAnsiTheme="minorHAnsi" w:cs="Calibri"/>
          <w:color w:val="auto"/>
          <w:sz w:val="23"/>
          <w:szCs w:val="23"/>
        </w:rPr>
        <w:t xml:space="preserve"> </w:t>
      </w:r>
      <w:r>
        <w:rPr>
          <w:rFonts w:asciiTheme="minorHAnsi" w:hAnsiTheme="minorHAnsi" w:cs="Calibri"/>
          <w:color w:val="auto"/>
          <w:sz w:val="23"/>
          <w:szCs w:val="23"/>
        </w:rPr>
        <w:t>with s</w:t>
      </w:r>
      <w:r w:rsidR="00387A54" w:rsidRPr="00D71EB3">
        <w:rPr>
          <w:rFonts w:asciiTheme="minorHAnsi" w:hAnsiTheme="minorHAnsi" w:cs="Calibri"/>
          <w:color w:val="auto"/>
          <w:sz w:val="23"/>
          <w:szCs w:val="23"/>
        </w:rPr>
        <w:t xml:space="preserve">uch activities </w:t>
      </w:r>
      <w:r>
        <w:rPr>
          <w:rFonts w:asciiTheme="minorHAnsi" w:hAnsiTheme="minorHAnsi" w:cs="Calibri"/>
          <w:color w:val="auto"/>
          <w:sz w:val="23"/>
          <w:szCs w:val="23"/>
        </w:rPr>
        <w:t xml:space="preserve">that </w:t>
      </w:r>
      <w:r w:rsidR="00387A54" w:rsidRPr="00D71EB3">
        <w:rPr>
          <w:rFonts w:asciiTheme="minorHAnsi" w:hAnsiTheme="minorHAnsi" w:cs="Calibri"/>
          <w:color w:val="auto"/>
          <w:sz w:val="23"/>
          <w:szCs w:val="23"/>
        </w:rPr>
        <w:t>may include revisions to</w:t>
      </w:r>
      <w:r w:rsidR="0030561B">
        <w:rPr>
          <w:rFonts w:asciiTheme="minorHAnsi" w:hAnsiTheme="minorHAnsi" w:cs="Calibri"/>
          <w:color w:val="auto"/>
          <w:sz w:val="23"/>
          <w:szCs w:val="23"/>
        </w:rPr>
        <w:t>,</w:t>
      </w:r>
      <w:r w:rsidR="00387A54" w:rsidRPr="00D71EB3">
        <w:rPr>
          <w:rFonts w:asciiTheme="minorHAnsi" w:hAnsiTheme="minorHAnsi" w:cs="Calibri"/>
          <w:color w:val="auto"/>
          <w:sz w:val="23"/>
          <w:szCs w:val="23"/>
        </w:rPr>
        <w:t xml:space="preserve"> or expansion of</w:t>
      </w:r>
      <w:r w:rsidR="0030561B">
        <w:rPr>
          <w:rFonts w:asciiTheme="minorHAnsi" w:hAnsiTheme="minorHAnsi" w:cs="Calibri"/>
          <w:color w:val="auto"/>
          <w:sz w:val="23"/>
          <w:szCs w:val="23"/>
        </w:rPr>
        <w:t>,</w:t>
      </w:r>
      <w:r w:rsidR="00387A54" w:rsidRPr="0069785F">
        <w:rPr>
          <w:rFonts w:asciiTheme="minorHAnsi" w:hAnsiTheme="minorHAnsi" w:cs="Calibri"/>
          <w:sz w:val="23"/>
          <w:szCs w:val="23"/>
        </w:rPr>
        <w:t xml:space="preserve"> current crash data collection and analysis efforts,</w:t>
      </w:r>
      <w:r w:rsidR="0069785F" w:rsidRPr="0069785F">
        <w:rPr>
          <w:rFonts w:asciiTheme="minorHAnsi" w:hAnsiTheme="minorHAnsi" w:cs="Calibri"/>
          <w:sz w:val="23"/>
          <w:szCs w:val="23"/>
        </w:rPr>
        <w:t xml:space="preserve"> coordination and work activities related to participation and support of the Federal Safe Routes to</w:t>
      </w:r>
      <w:r w:rsidR="0069785F">
        <w:rPr>
          <w:rFonts w:asciiTheme="minorHAnsi" w:hAnsiTheme="minorHAnsi" w:cs="Calibri"/>
          <w:sz w:val="23"/>
          <w:szCs w:val="23"/>
        </w:rPr>
        <w:t xml:space="preserve"> </w:t>
      </w:r>
      <w:r w:rsidR="0069785F" w:rsidRPr="0069785F">
        <w:rPr>
          <w:rFonts w:asciiTheme="minorHAnsi" w:hAnsiTheme="minorHAnsi" w:cs="Calibri"/>
          <w:sz w:val="23"/>
          <w:szCs w:val="23"/>
        </w:rPr>
        <w:t>School program</w:t>
      </w:r>
      <w:r w:rsidR="00387A54" w:rsidRPr="0069785F">
        <w:rPr>
          <w:rFonts w:asciiTheme="minorHAnsi" w:hAnsiTheme="minorHAnsi" w:cs="Calibri"/>
          <w:sz w:val="23"/>
          <w:szCs w:val="23"/>
        </w:rPr>
        <w:t xml:space="preserve"> and intergovernmental and interagency coordination on safety topics</w:t>
      </w:r>
      <w:r w:rsidR="00D30F36" w:rsidRPr="0069785F">
        <w:rPr>
          <w:rFonts w:asciiTheme="minorHAnsi" w:hAnsiTheme="minorHAnsi" w:cs="Calibri"/>
          <w:sz w:val="23"/>
          <w:szCs w:val="23"/>
        </w:rPr>
        <w:t>.</w:t>
      </w:r>
    </w:p>
    <w:p w:rsidR="00387A54" w:rsidRDefault="00731631"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C34C6">
        <w:rPr>
          <w:rFonts w:asciiTheme="minorHAnsi" w:hAnsiTheme="minorHAnsi" w:cs="Calibri"/>
          <w:b/>
          <w:color w:val="auto"/>
          <w:sz w:val="23"/>
          <w:szCs w:val="23"/>
        </w:rPr>
        <w:t xml:space="preserve">Policy Review </w:t>
      </w:r>
      <w:r w:rsidR="00DB04E0">
        <w:rPr>
          <w:rFonts w:asciiTheme="minorHAnsi" w:hAnsiTheme="minorHAnsi" w:cs="Calibri"/>
          <w:b/>
          <w:color w:val="auto"/>
          <w:sz w:val="23"/>
          <w:szCs w:val="23"/>
        </w:rPr>
        <w:t xml:space="preserve">and </w:t>
      </w:r>
      <w:r w:rsidRPr="003C34C6">
        <w:rPr>
          <w:rFonts w:asciiTheme="minorHAnsi" w:hAnsiTheme="minorHAnsi" w:cs="Calibri"/>
          <w:b/>
          <w:color w:val="auto"/>
          <w:sz w:val="23"/>
          <w:szCs w:val="23"/>
        </w:rPr>
        <w:t>Document Development and Review</w:t>
      </w:r>
    </w:p>
    <w:p w:rsidR="00E70319" w:rsidRPr="0069785F" w:rsidRDefault="000F2152"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Pr>
          <w:rFonts w:asciiTheme="minorHAnsi" w:hAnsiTheme="minorHAnsi" w:cs="Calibri"/>
          <w:sz w:val="23"/>
          <w:szCs w:val="23"/>
        </w:rPr>
        <w:t xml:space="preserve">The Consultant(s) may </w:t>
      </w:r>
      <w:proofErr w:type="spellStart"/>
      <w:r>
        <w:rPr>
          <w:rFonts w:asciiTheme="minorHAnsi" w:hAnsiTheme="minorHAnsi" w:cs="Calibri"/>
          <w:sz w:val="23"/>
          <w:szCs w:val="23"/>
        </w:rPr>
        <w:t>required</w:t>
      </w:r>
      <w:proofErr w:type="spellEnd"/>
      <w:r>
        <w:rPr>
          <w:rFonts w:asciiTheme="minorHAnsi" w:hAnsiTheme="minorHAnsi" w:cs="Calibri"/>
          <w:sz w:val="23"/>
          <w:szCs w:val="23"/>
        </w:rPr>
        <w:t xml:space="preserve"> to </w:t>
      </w:r>
      <w:r w:rsidR="00E70319" w:rsidRPr="0069785F">
        <w:rPr>
          <w:rFonts w:asciiTheme="minorHAnsi" w:hAnsiTheme="minorHAnsi" w:cs="Calibri"/>
          <w:sz w:val="23"/>
          <w:szCs w:val="23"/>
        </w:rPr>
        <w:t>help</w:t>
      </w:r>
      <w:r w:rsidR="00DB04E0">
        <w:rPr>
          <w:rFonts w:asciiTheme="minorHAnsi" w:hAnsiTheme="minorHAnsi" w:cs="Calibri"/>
          <w:sz w:val="23"/>
          <w:szCs w:val="23"/>
        </w:rPr>
        <w:t xml:space="preserve"> </w:t>
      </w:r>
      <w:r>
        <w:rPr>
          <w:rFonts w:asciiTheme="minorHAnsi" w:hAnsiTheme="minorHAnsi" w:cs="Calibri"/>
          <w:sz w:val="23"/>
          <w:szCs w:val="23"/>
        </w:rPr>
        <w:t>r</w:t>
      </w:r>
      <w:r w:rsidR="0030561B">
        <w:rPr>
          <w:rFonts w:asciiTheme="minorHAnsi" w:hAnsiTheme="minorHAnsi" w:cs="Calibri"/>
          <w:sz w:val="23"/>
          <w:szCs w:val="23"/>
        </w:rPr>
        <w:t xml:space="preserve">eview </w:t>
      </w:r>
      <w:r w:rsidR="00E70319" w:rsidRPr="0069785F">
        <w:rPr>
          <w:rFonts w:asciiTheme="minorHAnsi" w:hAnsiTheme="minorHAnsi" w:cs="Calibri"/>
          <w:sz w:val="23"/>
          <w:szCs w:val="23"/>
        </w:rPr>
        <w:t>TPO manuals, plans, handbooks and help develop policy and procedures guidelines</w:t>
      </w:r>
      <w:r w:rsidR="00D20B7A">
        <w:rPr>
          <w:rFonts w:asciiTheme="minorHAnsi" w:hAnsiTheme="minorHAnsi" w:cs="Calibri"/>
          <w:sz w:val="23"/>
          <w:szCs w:val="23"/>
        </w:rPr>
        <w:t xml:space="preserve"> </w:t>
      </w:r>
      <w:r w:rsidR="00582D8A" w:rsidRPr="0069785F">
        <w:rPr>
          <w:rFonts w:asciiTheme="minorHAnsi" w:hAnsiTheme="minorHAnsi" w:cs="Calibri"/>
          <w:sz w:val="23"/>
          <w:szCs w:val="23"/>
        </w:rPr>
        <w:t>etc</w:t>
      </w:r>
      <w:r w:rsidR="0030561B">
        <w:rPr>
          <w:rFonts w:asciiTheme="minorHAnsi" w:hAnsiTheme="minorHAnsi" w:cs="Calibri"/>
          <w:sz w:val="23"/>
          <w:szCs w:val="23"/>
        </w:rPr>
        <w:t>.; a</w:t>
      </w:r>
      <w:r w:rsidR="0069785F" w:rsidRPr="0069785F">
        <w:rPr>
          <w:rFonts w:asciiTheme="minorHAnsi" w:hAnsiTheme="minorHAnsi" w:cs="Calibri"/>
          <w:sz w:val="23"/>
          <w:szCs w:val="23"/>
        </w:rPr>
        <w:t xml:space="preserve">ssist the TPO in </w:t>
      </w:r>
      <w:r w:rsidR="00D20B7A">
        <w:rPr>
          <w:rFonts w:asciiTheme="minorHAnsi" w:hAnsiTheme="minorHAnsi" w:cs="Calibri"/>
          <w:sz w:val="23"/>
          <w:szCs w:val="23"/>
        </w:rPr>
        <w:t>s</w:t>
      </w:r>
      <w:r w:rsidR="0069785F" w:rsidRPr="0069785F">
        <w:rPr>
          <w:rFonts w:asciiTheme="minorHAnsi" w:hAnsiTheme="minorHAnsi" w:cs="Calibri"/>
          <w:sz w:val="23"/>
          <w:szCs w:val="23"/>
        </w:rPr>
        <w:t xml:space="preserve">tate and </w:t>
      </w:r>
      <w:r w:rsidR="00D20B7A">
        <w:rPr>
          <w:rFonts w:asciiTheme="minorHAnsi" w:hAnsiTheme="minorHAnsi" w:cs="Calibri"/>
          <w:sz w:val="23"/>
          <w:szCs w:val="23"/>
        </w:rPr>
        <w:t>f</w:t>
      </w:r>
      <w:r w:rsidR="0069785F" w:rsidRPr="0069785F">
        <w:rPr>
          <w:rFonts w:asciiTheme="minorHAnsi" w:hAnsiTheme="minorHAnsi" w:cs="Calibri"/>
          <w:sz w:val="23"/>
          <w:szCs w:val="23"/>
        </w:rPr>
        <w:t xml:space="preserve">ederal </w:t>
      </w:r>
      <w:r w:rsidR="00D20B7A">
        <w:rPr>
          <w:rFonts w:asciiTheme="minorHAnsi" w:hAnsiTheme="minorHAnsi" w:cs="Calibri"/>
          <w:sz w:val="23"/>
          <w:szCs w:val="23"/>
        </w:rPr>
        <w:t>g</w:t>
      </w:r>
      <w:r w:rsidR="0069785F" w:rsidRPr="0069785F">
        <w:rPr>
          <w:rFonts w:asciiTheme="minorHAnsi" w:hAnsiTheme="minorHAnsi" w:cs="Calibri"/>
          <w:sz w:val="23"/>
          <w:szCs w:val="23"/>
        </w:rPr>
        <w:t xml:space="preserve">rant </w:t>
      </w:r>
      <w:r w:rsidR="00D20B7A">
        <w:rPr>
          <w:rFonts w:asciiTheme="minorHAnsi" w:hAnsiTheme="minorHAnsi" w:cs="Calibri"/>
          <w:sz w:val="23"/>
          <w:szCs w:val="23"/>
        </w:rPr>
        <w:t>p</w:t>
      </w:r>
      <w:r w:rsidR="0069785F" w:rsidRPr="0069785F">
        <w:rPr>
          <w:rFonts w:asciiTheme="minorHAnsi" w:hAnsiTheme="minorHAnsi" w:cs="Calibri"/>
          <w:sz w:val="23"/>
          <w:szCs w:val="23"/>
        </w:rPr>
        <w:t xml:space="preserve">rograms; </w:t>
      </w:r>
      <w:r w:rsidR="00D20B7A">
        <w:rPr>
          <w:rFonts w:asciiTheme="minorHAnsi" w:hAnsiTheme="minorHAnsi" w:cs="Calibri"/>
          <w:sz w:val="23"/>
          <w:szCs w:val="23"/>
        </w:rPr>
        <w:t>s</w:t>
      </w:r>
      <w:r w:rsidR="0069785F" w:rsidRPr="0069785F">
        <w:rPr>
          <w:rFonts w:asciiTheme="minorHAnsi" w:hAnsiTheme="minorHAnsi" w:cs="Calibri"/>
          <w:sz w:val="23"/>
          <w:szCs w:val="23"/>
        </w:rPr>
        <w:t xml:space="preserve">upport and assist with </w:t>
      </w:r>
      <w:r w:rsidR="00D20B7A">
        <w:rPr>
          <w:rFonts w:asciiTheme="minorHAnsi" w:hAnsiTheme="minorHAnsi" w:cs="Calibri"/>
          <w:sz w:val="23"/>
          <w:szCs w:val="23"/>
        </w:rPr>
        <w:t>t</w:t>
      </w:r>
      <w:r w:rsidR="0069785F" w:rsidRPr="0069785F">
        <w:rPr>
          <w:rFonts w:asciiTheme="minorHAnsi" w:hAnsiTheme="minorHAnsi" w:cs="Calibri"/>
          <w:sz w:val="23"/>
          <w:szCs w:val="23"/>
        </w:rPr>
        <w:t xml:space="preserve">ransit issues and </w:t>
      </w:r>
      <w:r w:rsidR="001B664E" w:rsidRPr="0069785F">
        <w:rPr>
          <w:rFonts w:asciiTheme="minorHAnsi" w:hAnsiTheme="minorHAnsi" w:cs="Calibri"/>
          <w:sz w:val="23"/>
          <w:szCs w:val="23"/>
        </w:rPr>
        <w:t>initiatives</w:t>
      </w:r>
      <w:r w:rsidR="0030561B">
        <w:rPr>
          <w:rFonts w:asciiTheme="minorHAnsi" w:hAnsiTheme="minorHAnsi" w:cs="Calibri"/>
          <w:sz w:val="23"/>
          <w:szCs w:val="23"/>
        </w:rPr>
        <w:t>; r</w:t>
      </w:r>
      <w:r w:rsidR="001B664E" w:rsidRPr="0069785F">
        <w:rPr>
          <w:rFonts w:asciiTheme="minorHAnsi" w:hAnsiTheme="minorHAnsi" w:cs="Calibri"/>
          <w:sz w:val="23"/>
          <w:szCs w:val="23"/>
        </w:rPr>
        <w:t>eview</w:t>
      </w:r>
      <w:r w:rsidR="0069785F" w:rsidRPr="0069785F">
        <w:rPr>
          <w:rFonts w:asciiTheme="minorHAnsi" w:hAnsiTheme="minorHAnsi" w:cs="Calibri"/>
          <w:sz w:val="23"/>
          <w:szCs w:val="23"/>
        </w:rPr>
        <w:t xml:space="preserve"> and update TPO contract agreements (</w:t>
      </w:r>
      <w:r w:rsidR="00D20B7A">
        <w:rPr>
          <w:rFonts w:asciiTheme="minorHAnsi" w:hAnsiTheme="minorHAnsi" w:cs="Calibri"/>
          <w:sz w:val="23"/>
          <w:szCs w:val="23"/>
        </w:rPr>
        <w:t xml:space="preserve">i.e. </w:t>
      </w:r>
      <w:proofErr w:type="spellStart"/>
      <w:r w:rsidR="0030561B">
        <w:rPr>
          <w:rFonts w:asciiTheme="minorHAnsi" w:hAnsiTheme="minorHAnsi" w:cs="Calibri"/>
          <w:sz w:val="23"/>
          <w:szCs w:val="23"/>
        </w:rPr>
        <w:t>i</w:t>
      </w:r>
      <w:r w:rsidR="0069785F" w:rsidRPr="0069785F">
        <w:rPr>
          <w:rFonts w:asciiTheme="minorHAnsi" w:hAnsiTheme="minorHAnsi" w:cs="Calibri"/>
          <w:sz w:val="23"/>
          <w:szCs w:val="23"/>
        </w:rPr>
        <w:t>nterlocal</w:t>
      </w:r>
      <w:proofErr w:type="spellEnd"/>
      <w:r w:rsidR="0069785F" w:rsidRPr="0069785F">
        <w:rPr>
          <w:rFonts w:asciiTheme="minorHAnsi" w:hAnsiTheme="minorHAnsi" w:cs="Calibri"/>
          <w:sz w:val="23"/>
          <w:szCs w:val="23"/>
        </w:rPr>
        <w:t xml:space="preserve"> </w:t>
      </w:r>
      <w:r w:rsidR="00D20B7A">
        <w:rPr>
          <w:rFonts w:asciiTheme="minorHAnsi" w:hAnsiTheme="minorHAnsi" w:cs="Calibri"/>
          <w:sz w:val="23"/>
          <w:szCs w:val="23"/>
        </w:rPr>
        <w:t>a</w:t>
      </w:r>
      <w:r w:rsidR="0069785F" w:rsidRPr="0069785F">
        <w:rPr>
          <w:rFonts w:asciiTheme="minorHAnsi" w:hAnsiTheme="minorHAnsi" w:cs="Calibri"/>
          <w:sz w:val="23"/>
          <w:szCs w:val="23"/>
        </w:rPr>
        <w:t xml:space="preserve">greement for the </w:t>
      </w:r>
      <w:r w:rsidR="00DB04E0">
        <w:rPr>
          <w:rFonts w:asciiTheme="minorHAnsi" w:hAnsiTheme="minorHAnsi" w:cs="Calibri"/>
          <w:sz w:val="23"/>
          <w:szCs w:val="23"/>
        </w:rPr>
        <w:t>c</w:t>
      </w:r>
      <w:r w:rsidR="0069785F" w:rsidRPr="0069785F">
        <w:rPr>
          <w:rFonts w:asciiTheme="minorHAnsi" w:hAnsiTheme="minorHAnsi" w:cs="Calibri"/>
          <w:sz w:val="23"/>
          <w:szCs w:val="23"/>
        </w:rPr>
        <w:t xml:space="preserve">reation of Metropolitan Planning Organization, Intergovernmental Coordination and Review (ICAR), </w:t>
      </w:r>
      <w:r w:rsidR="001B664E" w:rsidRPr="0069785F">
        <w:rPr>
          <w:rFonts w:asciiTheme="minorHAnsi" w:hAnsiTheme="minorHAnsi" w:cs="Calibri"/>
          <w:sz w:val="23"/>
          <w:szCs w:val="23"/>
        </w:rPr>
        <w:t>and Transportation</w:t>
      </w:r>
      <w:r w:rsidR="0069785F" w:rsidRPr="0069785F">
        <w:rPr>
          <w:rFonts w:asciiTheme="minorHAnsi" w:hAnsiTheme="minorHAnsi" w:cs="Calibri"/>
          <w:sz w:val="23"/>
          <w:szCs w:val="23"/>
        </w:rPr>
        <w:t xml:space="preserve"> Planning Funds Joint Participation Agreement.</w:t>
      </w:r>
    </w:p>
    <w:p w:rsidR="00582D8A" w:rsidRPr="00E70319" w:rsidRDefault="00582D8A"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w:t>
      </w:r>
      <w:r>
        <w:rPr>
          <w:rFonts w:asciiTheme="minorHAnsi" w:hAnsiTheme="minorHAnsi" w:cs="Calibri"/>
          <w:sz w:val="23"/>
          <w:szCs w:val="23"/>
        </w:rPr>
        <w:t xml:space="preserve"> to do a comprehensive synthesis and review </w:t>
      </w:r>
      <w:r w:rsidR="0030561B">
        <w:rPr>
          <w:rFonts w:asciiTheme="minorHAnsi" w:hAnsiTheme="minorHAnsi" w:cs="Calibri"/>
          <w:sz w:val="23"/>
          <w:szCs w:val="23"/>
        </w:rPr>
        <w:t xml:space="preserve">of </w:t>
      </w:r>
      <w:r>
        <w:rPr>
          <w:rFonts w:asciiTheme="minorHAnsi" w:hAnsiTheme="minorHAnsi" w:cs="Calibri"/>
          <w:sz w:val="23"/>
          <w:szCs w:val="23"/>
        </w:rPr>
        <w:t>TPO adopted policies, resolutions and actions</w:t>
      </w:r>
      <w:r w:rsidR="00DB04E0">
        <w:rPr>
          <w:rFonts w:asciiTheme="minorHAnsi" w:hAnsiTheme="minorHAnsi" w:cs="Calibri"/>
          <w:sz w:val="23"/>
          <w:szCs w:val="23"/>
        </w:rPr>
        <w:t>.</w:t>
      </w:r>
      <w:r>
        <w:rPr>
          <w:rFonts w:asciiTheme="minorHAnsi" w:hAnsiTheme="minorHAnsi" w:cs="Calibri"/>
          <w:sz w:val="23"/>
          <w:szCs w:val="23"/>
        </w:rPr>
        <w:t xml:space="preserve"> </w:t>
      </w:r>
    </w:p>
    <w:p w:rsidR="00731631" w:rsidRPr="00387A54" w:rsidRDefault="00731631"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At the direction of the Volusia TPO, the Consultant(s) may be required to provide technical assistance to local governments or transportation agencies</w:t>
      </w:r>
      <w:r w:rsidR="00E70319">
        <w:rPr>
          <w:rFonts w:asciiTheme="minorHAnsi" w:hAnsiTheme="minorHAnsi" w:cs="Calibri"/>
          <w:sz w:val="23"/>
          <w:szCs w:val="23"/>
        </w:rPr>
        <w:t xml:space="preserve"> and/or</w:t>
      </w:r>
      <w:r w:rsidRPr="00387A54">
        <w:rPr>
          <w:rFonts w:asciiTheme="minorHAnsi" w:hAnsiTheme="minorHAnsi" w:cs="Calibri"/>
          <w:sz w:val="23"/>
          <w:szCs w:val="23"/>
        </w:rPr>
        <w:t xml:space="preserve"> perform other planning studies to review and comment on studies performed by local governments, the Florida Department of Transportation, private developers and other transportation agencies or consultants of those agencies.</w:t>
      </w:r>
    </w:p>
    <w:p w:rsidR="00582D8A" w:rsidRDefault="00F34C20" w:rsidP="00582D8A">
      <w:pPr>
        <w:pStyle w:val="CM12"/>
        <w:numPr>
          <w:ilvl w:val="0"/>
          <w:numId w:val="30"/>
        </w:numPr>
        <w:spacing w:after="100" w:afterAutospacing="1" w:line="240" w:lineRule="auto"/>
        <w:jc w:val="both"/>
        <w:rPr>
          <w:rFonts w:asciiTheme="minorHAnsi" w:hAnsiTheme="minorHAnsi" w:cs="Calibri"/>
          <w:b/>
          <w:bCs/>
          <w:sz w:val="23"/>
          <w:szCs w:val="23"/>
        </w:rPr>
      </w:pPr>
      <w:r w:rsidRPr="00214C61">
        <w:rPr>
          <w:rFonts w:asciiTheme="minorHAnsi" w:hAnsiTheme="minorHAnsi" w:cs="Calibri"/>
          <w:b/>
          <w:bCs/>
          <w:sz w:val="23"/>
          <w:szCs w:val="23"/>
        </w:rPr>
        <w:t>Corrido</w:t>
      </w:r>
      <w:r w:rsidR="00A04787">
        <w:rPr>
          <w:rFonts w:asciiTheme="minorHAnsi" w:hAnsiTheme="minorHAnsi" w:cs="Calibri"/>
          <w:b/>
          <w:bCs/>
          <w:sz w:val="23"/>
          <w:szCs w:val="23"/>
        </w:rPr>
        <w:t>r Analyses and Sub-area Analys</w:t>
      </w:r>
      <w:r w:rsidR="0030561B">
        <w:rPr>
          <w:rFonts w:asciiTheme="minorHAnsi" w:hAnsiTheme="minorHAnsi" w:cs="Calibri"/>
          <w:b/>
          <w:bCs/>
          <w:sz w:val="23"/>
          <w:szCs w:val="23"/>
        </w:rPr>
        <w:t>e</w:t>
      </w:r>
      <w:r w:rsidR="00A04787">
        <w:rPr>
          <w:rFonts w:asciiTheme="minorHAnsi" w:hAnsiTheme="minorHAnsi" w:cs="Calibri"/>
          <w:b/>
          <w:bCs/>
          <w:sz w:val="23"/>
          <w:szCs w:val="23"/>
        </w:rPr>
        <w:t>s and Implementation</w:t>
      </w:r>
      <w:r w:rsidR="00E02277">
        <w:rPr>
          <w:rFonts w:asciiTheme="minorHAnsi" w:hAnsiTheme="minorHAnsi" w:cs="Calibri"/>
          <w:b/>
          <w:bCs/>
          <w:sz w:val="23"/>
          <w:szCs w:val="23"/>
        </w:rPr>
        <w:t xml:space="preserve"> Plans</w:t>
      </w:r>
    </w:p>
    <w:p w:rsidR="00582D8A" w:rsidRDefault="00582D8A" w:rsidP="004206E1">
      <w:pPr>
        <w:pStyle w:val="CM12"/>
        <w:numPr>
          <w:ilvl w:val="2"/>
          <w:numId w:val="34"/>
        </w:numPr>
        <w:spacing w:after="100" w:afterAutospacing="1" w:line="240" w:lineRule="auto"/>
        <w:ind w:left="1800" w:hanging="540"/>
        <w:jc w:val="both"/>
        <w:rPr>
          <w:rFonts w:asciiTheme="minorHAnsi" w:hAnsiTheme="minorHAnsi" w:cs="Calibri"/>
          <w:b/>
          <w:bCs/>
          <w:sz w:val="23"/>
          <w:szCs w:val="23"/>
        </w:rPr>
      </w:pPr>
      <w:r w:rsidRPr="00582D8A">
        <w:rPr>
          <w:rFonts w:asciiTheme="minorHAnsi" w:hAnsiTheme="minorHAnsi" w:cs="Calibri"/>
          <w:sz w:val="23"/>
          <w:szCs w:val="23"/>
        </w:rPr>
        <w:t xml:space="preserve">The Consultant(s) will maintain at all times the most current version of the Central Florida Regional Planning Model </w:t>
      </w:r>
      <w:r w:rsidR="00E02277">
        <w:rPr>
          <w:rFonts w:asciiTheme="minorHAnsi" w:hAnsiTheme="minorHAnsi" w:cs="Calibri"/>
          <w:sz w:val="23"/>
          <w:szCs w:val="23"/>
        </w:rPr>
        <w:t xml:space="preserve">(CFRPM) </w:t>
      </w:r>
      <w:r w:rsidRPr="00582D8A">
        <w:rPr>
          <w:rFonts w:asciiTheme="minorHAnsi" w:hAnsiTheme="minorHAnsi" w:cs="Calibri"/>
          <w:sz w:val="23"/>
          <w:szCs w:val="23"/>
        </w:rPr>
        <w:t xml:space="preserve">and the current version of the </w:t>
      </w:r>
      <w:r w:rsidRPr="00582D8A">
        <w:rPr>
          <w:rFonts w:asciiTheme="minorHAnsi" w:hAnsiTheme="minorHAnsi" w:cs="Calibri"/>
          <w:sz w:val="23"/>
          <w:szCs w:val="23"/>
        </w:rPr>
        <w:lastRenderedPageBreak/>
        <w:t>Volusia TPO Model.</w:t>
      </w:r>
    </w:p>
    <w:p w:rsidR="00582D8A" w:rsidRDefault="00F34C20" w:rsidP="004206E1">
      <w:pPr>
        <w:pStyle w:val="CM12"/>
        <w:numPr>
          <w:ilvl w:val="2"/>
          <w:numId w:val="34"/>
        </w:numPr>
        <w:spacing w:after="100" w:afterAutospacing="1" w:line="240" w:lineRule="auto"/>
        <w:ind w:left="1800" w:hanging="540"/>
        <w:jc w:val="both"/>
        <w:rPr>
          <w:rFonts w:asciiTheme="minorHAnsi" w:hAnsiTheme="minorHAnsi" w:cs="Calibri"/>
          <w:sz w:val="23"/>
          <w:szCs w:val="23"/>
        </w:rPr>
      </w:pPr>
      <w:r w:rsidRPr="00582D8A">
        <w:rPr>
          <w:rFonts w:asciiTheme="minorHAnsi" w:hAnsiTheme="minorHAnsi" w:cs="Calibri"/>
          <w:sz w:val="23"/>
          <w:szCs w:val="23"/>
        </w:rPr>
        <w:t>The Consultant(s) may be required to collect existing technical and socio</w:t>
      </w:r>
      <w:r w:rsidRPr="00582D8A">
        <w:rPr>
          <w:rFonts w:asciiTheme="minorHAnsi" w:hAnsiTheme="minorHAnsi" w:cs="Calibri"/>
          <w:sz w:val="23"/>
          <w:szCs w:val="23"/>
        </w:rPr>
        <w:softHyphen/>
        <w:t>economic data, conduct analysis of existing conditions, identify deficiencies and make recommendations of solutions. The Consultant(s) may also be required to forecast future conditions and identify needs for new or upgraded transportation facilities and services within a specified corridor or sub-area. The Consultant(s) may also be required to perform large area traffic flow analyses, including analysis of system</w:t>
      </w:r>
      <w:r w:rsidR="00DB04E0">
        <w:rPr>
          <w:rFonts w:asciiTheme="minorHAnsi" w:hAnsiTheme="minorHAnsi" w:cs="Calibri"/>
          <w:sz w:val="23"/>
          <w:szCs w:val="23"/>
        </w:rPr>
        <w:t>-</w:t>
      </w:r>
      <w:r w:rsidRPr="00582D8A">
        <w:rPr>
          <w:rFonts w:asciiTheme="minorHAnsi" w:hAnsiTheme="minorHAnsi" w:cs="Calibri"/>
          <w:sz w:val="23"/>
          <w:szCs w:val="23"/>
        </w:rPr>
        <w:t xml:space="preserve">wide travel patterns and characteristics, </w:t>
      </w:r>
      <w:r w:rsidR="00D40AAF">
        <w:rPr>
          <w:rFonts w:asciiTheme="minorHAnsi" w:hAnsiTheme="minorHAnsi" w:cs="Calibri"/>
          <w:sz w:val="23"/>
          <w:szCs w:val="23"/>
        </w:rPr>
        <w:t xml:space="preserve">and </w:t>
      </w:r>
      <w:r w:rsidRPr="00582D8A">
        <w:rPr>
          <w:rFonts w:asciiTheme="minorHAnsi" w:hAnsiTheme="minorHAnsi" w:cs="Calibri"/>
          <w:sz w:val="23"/>
          <w:szCs w:val="23"/>
        </w:rPr>
        <w:t>needed</w:t>
      </w:r>
      <w:proofErr w:type="gramStart"/>
      <w:r w:rsidRPr="00582D8A">
        <w:rPr>
          <w:rFonts w:asciiTheme="minorHAnsi" w:hAnsiTheme="minorHAnsi" w:cs="Calibri"/>
          <w:sz w:val="23"/>
          <w:szCs w:val="23"/>
        </w:rPr>
        <w:t>,</w:t>
      </w:r>
      <w:proofErr w:type="gramEnd"/>
      <w:r w:rsidRPr="00582D8A">
        <w:rPr>
          <w:rFonts w:asciiTheme="minorHAnsi" w:hAnsiTheme="minorHAnsi" w:cs="Calibri"/>
          <w:sz w:val="23"/>
          <w:szCs w:val="23"/>
        </w:rPr>
        <w:t xml:space="preserve"> to evaluate the area</w:t>
      </w:r>
      <w:r w:rsidR="0030561B">
        <w:rPr>
          <w:rFonts w:asciiTheme="minorHAnsi" w:hAnsiTheme="minorHAnsi" w:cs="Calibri"/>
          <w:sz w:val="23"/>
          <w:szCs w:val="23"/>
        </w:rPr>
        <w:t xml:space="preserve"> w</w:t>
      </w:r>
      <w:r w:rsidRPr="00582D8A">
        <w:rPr>
          <w:rFonts w:asciiTheme="minorHAnsi" w:hAnsiTheme="minorHAnsi" w:cs="Calibri"/>
          <w:sz w:val="23"/>
          <w:szCs w:val="23"/>
        </w:rPr>
        <w:t>ide impacts of various alternatives and traffic operation improvement</w:t>
      </w:r>
      <w:r w:rsidR="0030561B">
        <w:rPr>
          <w:rFonts w:asciiTheme="minorHAnsi" w:hAnsiTheme="minorHAnsi" w:cs="Calibri"/>
          <w:sz w:val="23"/>
          <w:szCs w:val="23"/>
        </w:rPr>
        <w:t>s</w:t>
      </w:r>
      <w:r w:rsidRPr="00582D8A">
        <w:rPr>
          <w:rFonts w:asciiTheme="minorHAnsi" w:hAnsiTheme="minorHAnsi" w:cs="Calibri"/>
          <w:sz w:val="23"/>
          <w:szCs w:val="23"/>
        </w:rPr>
        <w:t xml:space="preserve"> and/or ITS opportunities.</w:t>
      </w:r>
      <w:r w:rsidR="00582D8A" w:rsidRPr="00582D8A">
        <w:rPr>
          <w:rFonts w:asciiTheme="minorHAnsi" w:hAnsiTheme="minorHAnsi" w:cs="Calibri"/>
          <w:sz w:val="23"/>
          <w:szCs w:val="23"/>
        </w:rPr>
        <w:t xml:space="preserve"> </w:t>
      </w:r>
    </w:p>
    <w:p w:rsidR="00582D8A" w:rsidRDefault="00582D8A" w:rsidP="004206E1">
      <w:pPr>
        <w:pStyle w:val="CM12"/>
        <w:numPr>
          <w:ilvl w:val="2"/>
          <w:numId w:val="34"/>
        </w:numPr>
        <w:spacing w:line="240" w:lineRule="auto"/>
        <w:ind w:left="1800" w:hanging="540"/>
        <w:jc w:val="both"/>
        <w:rPr>
          <w:rFonts w:asciiTheme="minorHAnsi" w:hAnsiTheme="minorHAnsi" w:cs="Calibri"/>
          <w:sz w:val="23"/>
          <w:szCs w:val="23"/>
        </w:rPr>
      </w:pPr>
      <w:r w:rsidRPr="00582D8A">
        <w:rPr>
          <w:rFonts w:asciiTheme="minorHAnsi" w:hAnsiTheme="minorHAnsi" w:cs="Calibri"/>
          <w:sz w:val="23"/>
          <w:szCs w:val="23"/>
        </w:rPr>
        <w:t xml:space="preserve">The Consultant(s) should also maintain or have ready access to the latest versions of key traffic operations models, </w:t>
      </w:r>
      <w:r w:rsidR="0030561B">
        <w:rPr>
          <w:rFonts w:asciiTheme="minorHAnsi" w:hAnsiTheme="minorHAnsi" w:cs="Calibri"/>
          <w:sz w:val="23"/>
          <w:szCs w:val="23"/>
        </w:rPr>
        <w:t>level of service a</w:t>
      </w:r>
      <w:r w:rsidRPr="00582D8A">
        <w:rPr>
          <w:rFonts w:asciiTheme="minorHAnsi" w:hAnsiTheme="minorHAnsi" w:cs="Calibri"/>
          <w:sz w:val="23"/>
          <w:szCs w:val="23"/>
        </w:rPr>
        <w:t>nalysis models and other traffic simulation methodologies.</w:t>
      </w:r>
    </w:p>
    <w:p w:rsidR="007C774F" w:rsidRPr="007C774F" w:rsidRDefault="007C774F" w:rsidP="004206E1">
      <w:pPr>
        <w:pStyle w:val="Default"/>
        <w:jc w:val="center"/>
      </w:pPr>
    </w:p>
    <w:p w:rsidR="00387A54" w:rsidRDefault="00F34C20" w:rsidP="00387A54">
      <w:pPr>
        <w:pStyle w:val="CM12"/>
        <w:numPr>
          <w:ilvl w:val="0"/>
          <w:numId w:val="30"/>
        </w:numPr>
        <w:spacing w:after="100" w:afterAutospacing="1" w:line="240" w:lineRule="auto"/>
        <w:jc w:val="both"/>
        <w:rPr>
          <w:rFonts w:asciiTheme="minorHAnsi" w:hAnsiTheme="minorHAnsi" w:cs="Calibri"/>
          <w:b/>
          <w:bCs/>
          <w:sz w:val="23"/>
          <w:szCs w:val="23"/>
        </w:rPr>
      </w:pPr>
      <w:r w:rsidRPr="00214C61">
        <w:rPr>
          <w:rFonts w:asciiTheme="minorHAnsi" w:hAnsiTheme="minorHAnsi" w:cs="Calibri"/>
          <w:b/>
          <w:bCs/>
          <w:sz w:val="23"/>
          <w:szCs w:val="23"/>
        </w:rPr>
        <w:t>Public Involvement:</w:t>
      </w:r>
    </w:p>
    <w:p w:rsidR="00DB04E0" w:rsidRDefault="00E70319" w:rsidP="004206E1">
      <w:pPr>
        <w:pStyle w:val="CM12"/>
        <w:numPr>
          <w:ilvl w:val="2"/>
          <w:numId w:val="35"/>
        </w:numPr>
        <w:spacing w:after="100" w:afterAutospacing="1" w:line="240" w:lineRule="auto"/>
        <w:ind w:left="1800" w:hanging="540"/>
        <w:jc w:val="both"/>
        <w:rPr>
          <w:rFonts w:asciiTheme="minorHAnsi" w:hAnsiTheme="minorHAnsi" w:cs="Calibri"/>
          <w:bCs/>
          <w:sz w:val="23"/>
          <w:szCs w:val="23"/>
        </w:rPr>
      </w:pPr>
      <w:r w:rsidRPr="00387A54">
        <w:rPr>
          <w:rFonts w:asciiTheme="minorHAnsi" w:hAnsiTheme="minorHAnsi" w:cs="Calibri"/>
          <w:sz w:val="23"/>
          <w:szCs w:val="23"/>
        </w:rPr>
        <w:t>The Consultant(s) may be required to</w:t>
      </w:r>
      <w:r>
        <w:rPr>
          <w:rFonts w:asciiTheme="minorHAnsi" w:hAnsiTheme="minorHAnsi" w:cs="Calibri"/>
          <w:b/>
          <w:bCs/>
          <w:sz w:val="23"/>
          <w:szCs w:val="23"/>
        </w:rPr>
        <w:t xml:space="preserve"> </w:t>
      </w:r>
      <w:r w:rsidRPr="00E70319">
        <w:rPr>
          <w:rFonts w:asciiTheme="minorHAnsi" w:hAnsiTheme="minorHAnsi" w:cs="Calibri"/>
          <w:bCs/>
          <w:sz w:val="23"/>
          <w:szCs w:val="23"/>
        </w:rPr>
        <w:t xml:space="preserve">conduct </w:t>
      </w:r>
      <w:r w:rsidR="00F320D1">
        <w:rPr>
          <w:rFonts w:asciiTheme="minorHAnsi" w:hAnsiTheme="minorHAnsi" w:cs="Calibri"/>
          <w:bCs/>
          <w:sz w:val="23"/>
          <w:szCs w:val="23"/>
        </w:rPr>
        <w:t>community</w:t>
      </w:r>
      <w:r w:rsidR="00CD18D2">
        <w:rPr>
          <w:rFonts w:asciiTheme="minorHAnsi" w:hAnsiTheme="minorHAnsi" w:cs="Calibri"/>
          <w:bCs/>
          <w:sz w:val="23"/>
          <w:szCs w:val="23"/>
        </w:rPr>
        <w:t xml:space="preserve"> surveys, </w:t>
      </w:r>
      <w:r w:rsidR="00F320D1">
        <w:rPr>
          <w:rFonts w:asciiTheme="minorHAnsi" w:hAnsiTheme="minorHAnsi" w:cs="Calibri"/>
          <w:bCs/>
          <w:sz w:val="23"/>
          <w:szCs w:val="23"/>
        </w:rPr>
        <w:t xml:space="preserve">  </w:t>
      </w:r>
      <w:r w:rsidR="00CD18D2">
        <w:rPr>
          <w:rFonts w:asciiTheme="minorHAnsi" w:hAnsiTheme="minorHAnsi" w:cs="Calibri"/>
          <w:bCs/>
          <w:sz w:val="23"/>
          <w:szCs w:val="23"/>
        </w:rPr>
        <w:t xml:space="preserve">conduct an </w:t>
      </w:r>
      <w:r w:rsidR="00F320D1">
        <w:rPr>
          <w:rFonts w:asciiTheme="minorHAnsi" w:hAnsiTheme="minorHAnsi" w:cs="Calibri"/>
          <w:bCs/>
          <w:sz w:val="23"/>
          <w:szCs w:val="23"/>
        </w:rPr>
        <w:t>e</w:t>
      </w:r>
      <w:r w:rsidR="00F320D1" w:rsidRPr="00F320D1">
        <w:rPr>
          <w:rFonts w:asciiTheme="minorHAnsi" w:hAnsiTheme="minorHAnsi" w:cs="Calibri"/>
          <w:bCs/>
          <w:sz w:val="23"/>
          <w:szCs w:val="23"/>
        </w:rPr>
        <w:t xml:space="preserve">valuation of </w:t>
      </w:r>
      <w:r w:rsidR="00D40AAF">
        <w:rPr>
          <w:rFonts w:asciiTheme="minorHAnsi" w:hAnsiTheme="minorHAnsi" w:cs="Calibri"/>
          <w:bCs/>
          <w:sz w:val="23"/>
          <w:szCs w:val="23"/>
        </w:rPr>
        <w:t xml:space="preserve">the effective and </w:t>
      </w:r>
      <w:r w:rsidR="00F320D1" w:rsidRPr="00F320D1">
        <w:rPr>
          <w:rFonts w:asciiTheme="minorHAnsi" w:hAnsiTheme="minorHAnsi" w:cs="Calibri"/>
          <w:bCs/>
          <w:sz w:val="23"/>
          <w:szCs w:val="23"/>
        </w:rPr>
        <w:t>appropriate social media format</w:t>
      </w:r>
      <w:r w:rsidR="00CD18D2">
        <w:rPr>
          <w:rFonts w:asciiTheme="minorHAnsi" w:hAnsiTheme="minorHAnsi" w:cs="Calibri"/>
          <w:bCs/>
          <w:sz w:val="23"/>
          <w:szCs w:val="23"/>
        </w:rPr>
        <w:t>,</w:t>
      </w:r>
      <w:r w:rsidR="00CD18D2" w:rsidRPr="00CD18D2">
        <w:t xml:space="preserve"> </w:t>
      </w:r>
      <w:r w:rsidR="00CD18D2" w:rsidRPr="00CD18D2">
        <w:rPr>
          <w:rFonts w:asciiTheme="minorHAnsi" w:hAnsiTheme="minorHAnsi" w:cs="Calibri"/>
          <w:bCs/>
          <w:sz w:val="23"/>
          <w:szCs w:val="23"/>
        </w:rPr>
        <w:t>evaluat</w:t>
      </w:r>
      <w:r w:rsidR="00DB04E0">
        <w:rPr>
          <w:rFonts w:asciiTheme="minorHAnsi" w:hAnsiTheme="minorHAnsi" w:cs="Calibri"/>
          <w:bCs/>
          <w:sz w:val="23"/>
          <w:szCs w:val="23"/>
        </w:rPr>
        <w:t>e</w:t>
      </w:r>
      <w:r w:rsidR="00CD18D2" w:rsidRPr="00CD18D2">
        <w:rPr>
          <w:rFonts w:asciiTheme="minorHAnsi" w:hAnsiTheme="minorHAnsi" w:cs="Calibri"/>
          <w:bCs/>
          <w:sz w:val="23"/>
          <w:szCs w:val="23"/>
        </w:rPr>
        <w:t xml:space="preserve"> and research the use of implementing the use of social media such</w:t>
      </w:r>
      <w:r w:rsidR="00CD18D2">
        <w:rPr>
          <w:rFonts w:asciiTheme="minorHAnsi" w:hAnsiTheme="minorHAnsi" w:cs="Calibri"/>
          <w:bCs/>
          <w:sz w:val="23"/>
          <w:szCs w:val="23"/>
        </w:rPr>
        <w:t xml:space="preserve"> </w:t>
      </w:r>
      <w:r w:rsidR="00CD18D2" w:rsidRPr="00CD18D2">
        <w:rPr>
          <w:rFonts w:asciiTheme="minorHAnsi" w:hAnsiTheme="minorHAnsi" w:cs="Calibri"/>
          <w:bCs/>
          <w:sz w:val="23"/>
          <w:szCs w:val="23"/>
        </w:rPr>
        <w:t xml:space="preserve">as Twitter </w:t>
      </w:r>
      <w:r w:rsidR="00CD18D2">
        <w:rPr>
          <w:rFonts w:asciiTheme="minorHAnsi" w:hAnsiTheme="minorHAnsi" w:cs="Calibri"/>
          <w:bCs/>
          <w:sz w:val="23"/>
          <w:szCs w:val="23"/>
        </w:rPr>
        <w:t xml:space="preserve">and </w:t>
      </w:r>
      <w:r w:rsidR="00CD18D2" w:rsidRPr="00CD18D2">
        <w:rPr>
          <w:rFonts w:asciiTheme="minorHAnsi" w:hAnsiTheme="minorHAnsi" w:cs="Calibri"/>
          <w:bCs/>
          <w:sz w:val="23"/>
          <w:szCs w:val="23"/>
        </w:rPr>
        <w:t>devel</w:t>
      </w:r>
      <w:r w:rsidR="00CD18D2">
        <w:rPr>
          <w:rFonts w:asciiTheme="minorHAnsi" w:hAnsiTheme="minorHAnsi" w:cs="Calibri"/>
          <w:bCs/>
          <w:sz w:val="23"/>
          <w:szCs w:val="23"/>
        </w:rPr>
        <w:t>opment of a social media policy.</w:t>
      </w:r>
    </w:p>
    <w:p w:rsidR="00E70319" w:rsidRPr="00DB04E0" w:rsidRDefault="00F34C20" w:rsidP="004206E1">
      <w:pPr>
        <w:pStyle w:val="CM12"/>
        <w:numPr>
          <w:ilvl w:val="2"/>
          <w:numId w:val="35"/>
        </w:numPr>
        <w:spacing w:after="100" w:afterAutospacing="1" w:line="240" w:lineRule="auto"/>
        <w:ind w:left="1800" w:hanging="540"/>
        <w:jc w:val="both"/>
        <w:rPr>
          <w:rFonts w:asciiTheme="minorHAnsi" w:hAnsiTheme="minorHAnsi" w:cs="Calibri"/>
          <w:bCs/>
          <w:sz w:val="23"/>
          <w:szCs w:val="23"/>
        </w:rPr>
      </w:pPr>
      <w:r w:rsidRPr="00DB04E0">
        <w:rPr>
          <w:rFonts w:asciiTheme="minorHAnsi" w:hAnsiTheme="minorHAnsi" w:cs="Calibri"/>
          <w:sz w:val="23"/>
          <w:szCs w:val="23"/>
        </w:rPr>
        <w:t>The Consultant(s) may</w:t>
      </w:r>
      <w:r w:rsidR="00E70319" w:rsidRPr="00DB04E0">
        <w:rPr>
          <w:rFonts w:asciiTheme="minorHAnsi" w:hAnsiTheme="minorHAnsi" w:cs="Calibri"/>
          <w:sz w:val="23"/>
          <w:szCs w:val="23"/>
        </w:rPr>
        <w:t xml:space="preserve"> also</w:t>
      </w:r>
      <w:r w:rsidRPr="00DB04E0">
        <w:rPr>
          <w:rFonts w:asciiTheme="minorHAnsi" w:hAnsiTheme="minorHAnsi" w:cs="Calibri"/>
          <w:sz w:val="23"/>
          <w:szCs w:val="23"/>
        </w:rPr>
        <w:t xml:space="preserve"> be required to assist the Volusia TPO in the development and implementation of general or specifi</w:t>
      </w:r>
      <w:r w:rsidR="00D40AAF">
        <w:rPr>
          <w:rFonts w:asciiTheme="minorHAnsi" w:hAnsiTheme="minorHAnsi" w:cs="Calibri"/>
          <w:sz w:val="23"/>
          <w:szCs w:val="23"/>
        </w:rPr>
        <w:t>c public involvement activities;</w:t>
      </w:r>
      <w:r w:rsidRPr="00DB04E0">
        <w:rPr>
          <w:rFonts w:asciiTheme="minorHAnsi" w:hAnsiTheme="minorHAnsi" w:cs="Calibri"/>
          <w:sz w:val="23"/>
          <w:szCs w:val="23"/>
        </w:rPr>
        <w:t xml:space="preserve"> </w:t>
      </w:r>
      <w:r w:rsidR="00D40AAF">
        <w:rPr>
          <w:rFonts w:asciiTheme="minorHAnsi" w:hAnsiTheme="minorHAnsi" w:cs="Calibri"/>
          <w:sz w:val="23"/>
          <w:szCs w:val="23"/>
        </w:rPr>
        <w:t>c</w:t>
      </w:r>
      <w:r w:rsidR="00A04787" w:rsidRPr="00DB04E0">
        <w:rPr>
          <w:rFonts w:asciiTheme="minorHAnsi" w:hAnsiTheme="minorHAnsi" w:cs="Calibri"/>
          <w:sz w:val="23"/>
          <w:szCs w:val="23"/>
        </w:rPr>
        <w:t>reating and maintaining online data products, including interactive web pages, data visualizations,</w:t>
      </w:r>
      <w:r w:rsidR="002D44AC">
        <w:rPr>
          <w:rFonts w:asciiTheme="minorHAnsi" w:hAnsiTheme="minorHAnsi" w:cs="Calibri"/>
          <w:sz w:val="23"/>
          <w:szCs w:val="23"/>
        </w:rPr>
        <w:t xml:space="preserve"> </w:t>
      </w:r>
      <w:r w:rsidR="009F3BAA" w:rsidRPr="00DB04E0">
        <w:rPr>
          <w:rFonts w:asciiTheme="minorHAnsi" w:hAnsiTheme="minorHAnsi" w:cs="Calibri"/>
          <w:sz w:val="23"/>
          <w:szCs w:val="23"/>
        </w:rPr>
        <w:t>development of databases</w:t>
      </w:r>
      <w:r w:rsidR="009F3BAA">
        <w:rPr>
          <w:rFonts w:asciiTheme="minorHAnsi" w:hAnsiTheme="minorHAnsi" w:cs="Calibri"/>
          <w:sz w:val="23"/>
          <w:szCs w:val="23"/>
        </w:rPr>
        <w:t xml:space="preserve"> and </w:t>
      </w:r>
      <w:r w:rsidR="00A04787" w:rsidRPr="00DB04E0">
        <w:rPr>
          <w:rFonts w:asciiTheme="minorHAnsi" w:hAnsiTheme="minorHAnsi" w:cs="Calibri"/>
          <w:sz w:val="23"/>
          <w:szCs w:val="23"/>
        </w:rPr>
        <w:t>GIS maps and similar items</w:t>
      </w:r>
      <w:r w:rsidR="00387A54" w:rsidRPr="00DB04E0">
        <w:rPr>
          <w:rFonts w:asciiTheme="minorHAnsi" w:hAnsiTheme="minorHAnsi" w:cs="Calibri"/>
          <w:sz w:val="23"/>
          <w:szCs w:val="23"/>
        </w:rPr>
        <w:t xml:space="preserve">. </w:t>
      </w:r>
    </w:p>
    <w:p w:rsidR="00F34C20" w:rsidRPr="00D71EB3" w:rsidRDefault="00E70319" w:rsidP="004206E1">
      <w:pPr>
        <w:pStyle w:val="CM12"/>
        <w:numPr>
          <w:ilvl w:val="2"/>
          <w:numId w:val="35"/>
        </w:numPr>
        <w:spacing w:line="240" w:lineRule="auto"/>
        <w:ind w:left="1800" w:hanging="540"/>
        <w:jc w:val="both"/>
        <w:rPr>
          <w:rFonts w:asciiTheme="minorHAnsi" w:hAnsiTheme="minorHAnsi" w:cs="Calibri"/>
          <w:sz w:val="23"/>
          <w:szCs w:val="23"/>
        </w:rPr>
      </w:pPr>
      <w:r w:rsidRPr="00387A54">
        <w:rPr>
          <w:rFonts w:asciiTheme="minorHAnsi" w:hAnsiTheme="minorHAnsi" w:cs="Calibri"/>
          <w:sz w:val="23"/>
          <w:szCs w:val="23"/>
        </w:rPr>
        <w:t xml:space="preserve">The Consultant(s) may be required to </w:t>
      </w:r>
      <w:r w:rsidR="00F34C20" w:rsidRPr="00387A54">
        <w:rPr>
          <w:rFonts w:asciiTheme="minorHAnsi" w:hAnsiTheme="minorHAnsi" w:cs="Calibri"/>
          <w:sz w:val="23"/>
          <w:szCs w:val="23"/>
        </w:rPr>
        <w:t>attend and present to TPO</w:t>
      </w:r>
      <w:r w:rsidR="00D40AAF">
        <w:rPr>
          <w:rFonts w:asciiTheme="minorHAnsi" w:hAnsiTheme="minorHAnsi" w:cs="Calibri"/>
          <w:sz w:val="23"/>
          <w:szCs w:val="23"/>
        </w:rPr>
        <w:t xml:space="preserve"> Board</w:t>
      </w:r>
      <w:r w:rsidR="00F34C20" w:rsidRPr="00387A54">
        <w:rPr>
          <w:rFonts w:asciiTheme="minorHAnsi" w:hAnsiTheme="minorHAnsi" w:cs="Calibri"/>
          <w:sz w:val="23"/>
          <w:szCs w:val="23"/>
        </w:rPr>
        <w:t>, T</w:t>
      </w:r>
      <w:r w:rsidR="00DB04E0">
        <w:rPr>
          <w:rFonts w:asciiTheme="minorHAnsi" w:hAnsiTheme="minorHAnsi" w:cs="Calibri"/>
          <w:sz w:val="23"/>
          <w:szCs w:val="23"/>
        </w:rPr>
        <w:t>C</w:t>
      </w:r>
      <w:r w:rsidR="00F34C20" w:rsidRPr="00387A54">
        <w:rPr>
          <w:rFonts w:asciiTheme="minorHAnsi" w:hAnsiTheme="minorHAnsi" w:cs="Calibri"/>
          <w:sz w:val="23"/>
          <w:szCs w:val="23"/>
        </w:rPr>
        <w:t>C</w:t>
      </w:r>
      <w:r w:rsidR="00DB04E0">
        <w:rPr>
          <w:rFonts w:asciiTheme="minorHAnsi" w:hAnsiTheme="minorHAnsi" w:cs="Calibri"/>
          <w:sz w:val="23"/>
          <w:szCs w:val="23"/>
        </w:rPr>
        <w:t xml:space="preserve">, </w:t>
      </w:r>
      <w:r w:rsidR="00F34C20" w:rsidRPr="00387A54">
        <w:rPr>
          <w:rFonts w:asciiTheme="minorHAnsi" w:hAnsiTheme="minorHAnsi" w:cs="Calibri"/>
          <w:sz w:val="23"/>
          <w:szCs w:val="23"/>
        </w:rPr>
        <w:t xml:space="preserve">CAC, </w:t>
      </w:r>
      <w:r w:rsidR="00A94AF4" w:rsidRPr="00387A54">
        <w:rPr>
          <w:rFonts w:asciiTheme="minorHAnsi" w:hAnsiTheme="minorHAnsi" w:cs="Calibri"/>
          <w:sz w:val="23"/>
          <w:szCs w:val="23"/>
        </w:rPr>
        <w:t xml:space="preserve">BPAC and </w:t>
      </w:r>
      <w:r w:rsidR="00F34C20" w:rsidRPr="00387A54">
        <w:rPr>
          <w:rFonts w:asciiTheme="minorHAnsi" w:hAnsiTheme="minorHAnsi" w:cs="Calibri"/>
          <w:sz w:val="23"/>
          <w:szCs w:val="23"/>
        </w:rPr>
        <w:t>other advisory committees</w:t>
      </w:r>
      <w:r w:rsidR="00DB04E0">
        <w:rPr>
          <w:rFonts w:asciiTheme="minorHAnsi" w:hAnsiTheme="minorHAnsi" w:cs="Calibri"/>
          <w:sz w:val="23"/>
          <w:szCs w:val="23"/>
        </w:rPr>
        <w:t xml:space="preserve"> as well as</w:t>
      </w:r>
      <w:r w:rsidR="00F34C20" w:rsidRPr="00387A54">
        <w:rPr>
          <w:rFonts w:asciiTheme="minorHAnsi" w:hAnsiTheme="minorHAnsi" w:cs="Calibri"/>
          <w:sz w:val="23"/>
          <w:szCs w:val="23"/>
        </w:rPr>
        <w:t xml:space="preserve"> local club</w:t>
      </w:r>
      <w:r w:rsidR="00F34C20" w:rsidRPr="00D71EB3">
        <w:rPr>
          <w:rFonts w:asciiTheme="minorHAnsi" w:hAnsiTheme="minorHAnsi" w:cs="Calibri"/>
          <w:sz w:val="23"/>
          <w:szCs w:val="23"/>
        </w:rPr>
        <w:t xml:space="preserve">s, </w:t>
      </w:r>
      <w:r w:rsidR="00C34192" w:rsidRPr="00D71EB3">
        <w:rPr>
          <w:rFonts w:asciiTheme="minorHAnsi" w:hAnsiTheme="minorHAnsi" w:cs="Calibri"/>
          <w:sz w:val="23"/>
          <w:szCs w:val="23"/>
        </w:rPr>
        <w:t xml:space="preserve">local governments, </w:t>
      </w:r>
      <w:r w:rsidR="00F34C20" w:rsidRPr="00D71EB3">
        <w:rPr>
          <w:rFonts w:asciiTheme="minorHAnsi" w:hAnsiTheme="minorHAnsi" w:cs="Calibri"/>
          <w:sz w:val="23"/>
          <w:szCs w:val="23"/>
        </w:rPr>
        <w:t>organizations and citizen groups</w:t>
      </w:r>
      <w:r w:rsidR="004F4B49" w:rsidRPr="00D71EB3">
        <w:rPr>
          <w:rFonts w:asciiTheme="minorHAnsi" w:hAnsiTheme="minorHAnsi" w:cs="Calibri"/>
          <w:sz w:val="23"/>
          <w:szCs w:val="23"/>
        </w:rPr>
        <w:t xml:space="preserve">. </w:t>
      </w:r>
      <w:r w:rsidR="00F34C20" w:rsidRPr="00D71EB3">
        <w:rPr>
          <w:rFonts w:asciiTheme="minorHAnsi" w:hAnsiTheme="minorHAnsi" w:cs="Calibri"/>
          <w:sz w:val="23"/>
          <w:szCs w:val="23"/>
        </w:rPr>
        <w:t xml:space="preserve">The Consultant(s) may be required to assist the Volusia TPO in the evaluation of general and project-specific public involvement activities according to the procedures contained </w:t>
      </w:r>
      <w:r w:rsidR="00EC26BF" w:rsidRPr="00D71EB3">
        <w:rPr>
          <w:rFonts w:asciiTheme="minorHAnsi" w:hAnsiTheme="minorHAnsi" w:cs="Calibri"/>
          <w:sz w:val="23"/>
          <w:szCs w:val="23"/>
        </w:rPr>
        <w:t>adopted Public Participation Plan</w:t>
      </w:r>
      <w:r w:rsidRPr="00D71EB3">
        <w:rPr>
          <w:rFonts w:asciiTheme="minorHAnsi" w:hAnsiTheme="minorHAnsi" w:cs="Calibri"/>
          <w:sz w:val="23"/>
          <w:szCs w:val="23"/>
        </w:rPr>
        <w:t>.</w:t>
      </w:r>
    </w:p>
    <w:p w:rsidR="007C774F" w:rsidRPr="007C774F" w:rsidRDefault="007C774F" w:rsidP="004206E1">
      <w:pPr>
        <w:pStyle w:val="Default"/>
        <w:ind w:left="1800" w:hanging="540"/>
      </w:pPr>
    </w:p>
    <w:p w:rsidR="00CD0DA5" w:rsidRDefault="00AC3C6F" w:rsidP="004206E1">
      <w:pPr>
        <w:pStyle w:val="CM12"/>
        <w:numPr>
          <w:ilvl w:val="0"/>
          <w:numId w:val="30"/>
        </w:numPr>
        <w:spacing w:after="100" w:afterAutospacing="1" w:line="240" w:lineRule="auto"/>
        <w:ind w:left="990" w:hanging="450"/>
        <w:jc w:val="both"/>
        <w:rPr>
          <w:rFonts w:asciiTheme="minorHAnsi" w:hAnsiTheme="minorHAnsi" w:cs="Calibri"/>
          <w:b/>
          <w:bCs/>
          <w:sz w:val="23"/>
          <w:szCs w:val="23"/>
        </w:rPr>
      </w:pPr>
      <w:r>
        <w:rPr>
          <w:rFonts w:asciiTheme="minorHAnsi" w:hAnsiTheme="minorHAnsi" w:cs="Calibri"/>
          <w:b/>
          <w:bCs/>
          <w:sz w:val="23"/>
          <w:szCs w:val="23"/>
        </w:rPr>
        <w:t>Technical Services</w:t>
      </w:r>
    </w:p>
    <w:p w:rsidR="00DB04E0" w:rsidRDefault="00F34C20" w:rsidP="004206E1">
      <w:pPr>
        <w:pStyle w:val="CM12"/>
        <w:numPr>
          <w:ilvl w:val="2"/>
          <w:numId w:val="36"/>
        </w:numPr>
        <w:spacing w:after="100" w:afterAutospacing="1" w:line="240" w:lineRule="auto"/>
        <w:ind w:left="1800" w:hanging="540"/>
        <w:jc w:val="both"/>
        <w:rPr>
          <w:rFonts w:asciiTheme="minorHAnsi" w:hAnsiTheme="minorHAnsi" w:cs="Calibri"/>
          <w:sz w:val="23"/>
          <w:szCs w:val="23"/>
        </w:rPr>
      </w:pPr>
      <w:r w:rsidRPr="00F320D1">
        <w:rPr>
          <w:rFonts w:asciiTheme="minorHAnsi" w:hAnsiTheme="minorHAnsi" w:cs="Calibri"/>
          <w:sz w:val="23"/>
          <w:szCs w:val="23"/>
        </w:rPr>
        <w:t>The Consultant(s) may be required to prepare maps and graphics for display and distribution related to the corridor studies, sub-area studies</w:t>
      </w:r>
      <w:r w:rsidR="00FF682C">
        <w:rPr>
          <w:rFonts w:asciiTheme="minorHAnsi" w:hAnsiTheme="minorHAnsi" w:cs="Calibri"/>
          <w:sz w:val="23"/>
          <w:szCs w:val="23"/>
        </w:rPr>
        <w:t xml:space="preserve">, </w:t>
      </w:r>
      <w:r w:rsidR="00FF682C" w:rsidRPr="00D71EB3">
        <w:rPr>
          <w:rFonts w:asciiTheme="minorHAnsi" w:hAnsiTheme="minorHAnsi" w:cs="Calibri"/>
          <w:sz w:val="23"/>
          <w:szCs w:val="23"/>
        </w:rPr>
        <w:t>bicycle</w:t>
      </w:r>
      <w:r w:rsidR="00576D2A" w:rsidRPr="00D71EB3">
        <w:rPr>
          <w:rFonts w:asciiTheme="minorHAnsi" w:hAnsiTheme="minorHAnsi" w:cs="Calibri"/>
          <w:sz w:val="23"/>
          <w:szCs w:val="23"/>
        </w:rPr>
        <w:t>/</w:t>
      </w:r>
      <w:r w:rsidR="00FF682C" w:rsidRPr="00D71EB3">
        <w:rPr>
          <w:rFonts w:asciiTheme="minorHAnsi" w:hAnsiTheme="minorHAnsi" w:cs="Calibri"/>
          <w:sz w:val="23"/>
          <w:szCs w:val="23"/>
        </w:rPr>
        <w:t>pedestrian studies</w:t>
      </w:r>
      <w:r w:rsidRPr="00D71EB3">
        <w:rPr>
          <w:rFonts w:asciiTheme="minorHAnsi" w:hAnsiTheme="minorHAnsi" w:cs="Calibri"/>
          <w:sz w:val="23"/>
          <w:szCs w:val="23"/>
        </w:rPr>
        <w:t xml:space="preserve"> </w:t>
      </w:r>
      <w:r w:rsidRPr="00F320D1">
        <w:rPr>
          <w:rFonts w:asciiTheme="minorHAnsi" w:hAnsiTheme="minorHAnsi" w:cs="Calibri"/>
          <w:sz w:val="23"/>
          <w:szCs w:val="23"/>
        </w:rPr>
        <w:t>and special transportation studies</w:t>
      </w:r>
      <w:r w:rsidR="004F4B49" w:rsidRPr="00F320D1">
        <w:rPr>
          <w:rFonts w:asciiTheme="minorHAnsi" w:hAnsiTheme="minorHAnsi" w:cs="Calibri"/>
          <w:sz w:val="23"/>
          <w:szCs w:val="23"/>
        </w:rPr>
        <w:t xml:space="preserve">. </w:t>
      </w:r>
      <w:r w:rsidRPr="00F320D1">
        <w:rPr>
          <w:rFonts w:asciiTheme="minorHAnsi" w:hAnsiTheme="minorHAnsi" w:cs="Calibri"/>
          <w:sz w:val="23"/>
          <w:szCs w:val="23"/>
        </w:rPr>
        <w:t>These maps and graphics may be required to illustrate background and baseline conditions, alternatives considered, comparison of alternatives, recommended results and special features of the study</w:t>
      </w:r>
      <w:r w:rsidR="004F4B49" w:rsidRPr="00F320D1">
        <w:rPr>
          <w:rFonts w:asciiTheme="minorHAnsi" w:hAnsiTheme="minorHAnsi" w:cs="Calibri"/>
          <w:sz w:val="23"/>
          <w:szCs w:val="23"/>
        </w:rPr>
        <w:t xml:space="preserve">. </w:t>
      </w:r>
      <w:r w:rsidRPr="00F320D1">
        <w:rPr>
          <w:rFonts w:asciiTheme="minorHAnsi" w:hAnsiTheme="minorHAnsi" w:cs="Calibri"/>
          <w:sz w:val="23"/>
          <w:szCs w:val="23"/>
        </w:rPr>
        <w:t>Graphics may include figures for reports and handouts, presentation boards and slides</w:t>
      </w:r>
      <w:r w:rsidR="004F4B49" w:rsidRPr="00F320D1">
        <w:rPr>
          <w:rFonts w:asciiTheme="minorHAnsi" w:hAnsiTheme="minorHAnsi" w:cs="Calibri"/>
          <w:sz w:val="23"/>
          <w:szCs w:val="23"/>
        </w:rPr>
        <w:t xml:space="preserve">. </w:t>
      </w:r>
    </w:p>
    <w:p w:rsidR="00CD0DA5" w:rsidRPr="00DB04E0" w:rsidRDefault="00F34C20" w:rsidP="004206E1">
      <w:pPr>
        <w:pStyle w:val="CM12"/>
        <w:numPr>
          <w:ilvl w:val="2"/>
          <w:numId w:val="36"/>
        </w:numPr>
        <w:spacing w:after="100" w:afterAutospacing="1" w:line="240" w:lineRule="auto"/>
        <w:ind w:left="1800" w:hanging="540"/>
        <w:jc w:val="both"/>
        <w:rPr>
          <w:rFonts w:asciiTheme="minorHAnsi" w:hAnsiTheme="minorHAnsi" w:cs="Calibri"/>
          <w:sz w:val="23"/>
          <w:szCs w:val="23"/>
        </w:rPr>
      </w:pPr>
      <w:r w:rsidRPr="00DB04E0">
        <w:rPr>
          <w:rFonts w:asciiTheme="minorHAnsi" w:hAnsiTheme="minorHAnsi" w:cs="Calibri"/>
          <w:sz w:val="23"/>
          <w:szCs w:val="23"/>
        </w:rPr>
        <w:t>The Consultant(s) will utilize a version of ArcGIS for preparation of maps and graphics that is compatible with the most recent version used by the TPO</w:t>
      </w:r>
      <w:r w:rsidR="00582D8A" w:rsidRPr="00DB04E0">
        <w:rPr>
          <w:rFonts w:asciiTheme="minorHAnsi" w:hAnsiTheme="minorHAnsi" w:cs="Calibri"/>
          <w:sz w:val="23"/>
          <w:szCs w:val="23"/>
        </w:rPr>
        <w:t>.</w:t>
      </w:r>
      <w:r w:rsidR="00CD0DA5" w:rsidRPr="00DB04E0">
        <w:rPr>
          <w:rFonts w:asciiTheme="minorHAnsi" w:hAnsiTheme="minorHAnsi" w:cs="Calibri"/>
          <w:sz w:val="23"/>
          <w:szCs w:val="23"/>
        </w:rPr>
        <w:t xml:space="preserve"> The Consultant(s) will utilize versions of Microsoft Word, Excel, Access, and </w:t>
      </w:r>
      <w:r w:rsidR="00CD0DA5" w:rsidRPr="00DB04E0">
        <w:rPr>
          <w:rFonts w:asciiTheme="minorHAnsi" w:hAnsiTheme="minorHAnsi" w:cs="Calibri"/>
          <w:sz w:val="23"/>
          <w:szCs w:val="23"/>
        </w:rPr>
        <w:lastRenderedPageBreak/>
        <w:t xml:space="preserve">PowerPoint for preparation of documents, spreadsheets, databases, and presentations that are compatible with the most recent versions used by the Volusia TPO. </w:t>
      </w:r>
    </w:p>
    <w:p w:rsidR="00CD0DA5" w:rsidRPr="00F320D1" w:rsidRDefault="00E279FE" w:rsidP="004206E1">
      <w:pPr>
        <w:pStyle w:val="CM12"/>
        <w:numPr>
          <w:ilvl w:val="2"/>
          <w:numId w:val="36"/>
        </w:numPr>
        <w:spacing w:after="100" w:afterAutospacing="1" w:line="240" w:lineRule="auto"/>
        <w:ind w:left="1800" w:hanging="540"/>
        <w:jc w:val="both"/>
        <w:rPr>
          <w:rFonts w:asciiTheme="minorHAnsi" w:hAnsiTheme="minorHAnsi" w:cs="Calibri"/>
          <w:b/>
          <w:bCs/>
          <w:sz w:val="23"/>
          <w:szCs w:val="23"/>
        </w:rPr>
      </w:pPr>
      <w:r w:rsidRPr="00F320D1">
        <w:rPr>
          <w:rFonts w:asciiTheme="minorHAnsi" w:hAnsiTheme="minorHAnsi" w:cs="Calibri"/>
          <w:sz w:val="23"/>
          <w:szCs w:val="23"/>
        </w:rPr>
        <w:t>The Consultant(s) may be required to develop a user</w:t>
      </w:r>
      <w:r w:rsidR="00021249">
        <w:rPr>
          <w:rFonts w:asciiTheme="minorHAnsi" w:hAnsiTheme="minorHAnsi" w:cs="Calibri"/>
          <w:sz w:val="23"/>
          <w:szCs w:val="23"/>
        </w:rPr>
        <w:t>-</w:t>
      </w:r>
      <w:r w:rsidRPr="00F320D1">
        <w:rPr>
          <w:rFonts w:asciiTheme="minorHAnsi" w:hAnsiTheme="minorHAnsi" w:cs="Calibri"/>
          <w:sz w:val="23"/>
          <w:szCs w:val="23"/>
        </w:rPr>
        <w:t>friendly tracking system application utilizing technology to allow access of project information to the general public, elected officials, technical staff and agencies.</w:t>
      </w:r>
      <w:r w:rsidR="00F320D1" w:rsidRPr="00F320D1">
        <w:t xml:space="preserve"> </w:t>
      </w:r>
      <w:r w:rsidR="00F320D1" w:rsidRPr="00F320D1">
        <w:rPr>
          <w:rFonts w:asciiTheme="minorHAnsi" w:hAnsiTheme="minorHAnsi" w:cs="Calibri"/>
          <w:sz w:val="23"/>
          <w:szCs w:val="23"/>
        </w:rPr>
        <w:t>Work cooperatively with the Florida Department of Transportation and local governmental</w:t>
      </w:r>
      <w:r w:rsidR="00F320D1">
        <w:rPr>
          <w:rFonts w:asciiTheme="minorHAnsi" w:hAnsiTheme="minorHAnsi" w:cs="Calibri"/>
          <w:sz w:val="23"/>
          <w:szCs w:val="23"/>
        </w:rPr>
        <w:t xml:space="preserve"> </w:t>
      </w:r>
      <w:r w:rsidR="00F320D1" w:rsidRPr="00F320D1">
        <w:rPr>
          <w:rFonts w:asciiTheme="minorHAnsi" w:hAnsiTheme="minorHAnsi" w:cs="Calibri"/>
          <w:sz w:val="23"/>
          <w:szCs w:val="23"/>
        </w:rPr>
        <w:t>agencies to implement data collection and management activities</w:t>
      </w:r>
      <w:r w:rsidR="00F320D1">
        <w:rPr>
          <w:rFonts w:asciiTheme="minorHAnsi" w:hAnsiTheme="minorHAnsi" w:cs="Calibri"/>
          <w:sz w:val="23"/>
          <w:szCs w:val="23"/>
        </w:rPr>
        <w:t>.</w:t>
      </w:r>
    </w:p>
    <w:p w:rsidR="00F34C20" w:rsidRDefault="00F34C20" w:rsidP="004206E1">
      <w:pPr>
        <w:pStyle w:val="CM12"/>
        <w:numPr>
          <w:ilvl w:val="2"/>
          <w:numId w:val="36"/>
        </w:numPr>
        <w:spacing w:line="240" w:lineRule="auto"/>
        <w:ind w:left="1800" w:hanging="540"/>
        <w:jc w:val="both"/>
        <w:rPr>
          <w:rFonts w:asciiTheme="minorHAnsi" w:hAnsiTheme="minorHAnsi" w:cs="Calibri"/>
          <w:sz w:val="23"/>
          <w:szCs w:val="23"/>
        </w:rPr>
      </w:pPr>
      <w:r w:rsidRPr="00CD0DA5">
        <w:rPr>
          <w:rFonts w:asciiTheme="minorHAnsi" w:hAnsiTheme="minorHAnsi" w:cs="Calibri"/>
          <w:sz w:val="23"/>
          <w:szCs w:val="23"/>
        </w:rPr>
        <w:t xml:space="preserve">The Consultant(s) shall have the ability to produce Adobe </w:t>
      </w:r>
      <w:r w:rsidR="005E3BC3" w:rsidRPr="00CD0DA5">
        <w:rPr>
          <w:rFonts w:asciiTheme="minorHAnsi" w:hAnsiTheme="minorHAnsi" w:cs="Calibri"/>
          <w:sz w:val="23"/>
          <w:szCs w:val="23"/>
        </w:rPr>
        <w:t>Portable Document Format (</w:t>
      </w:r>
      <w:r w:rsidR="00021249">
        <w:rPr>
          <w:rFonts w:asciiTheme="minorHAnsi" w:hAnsiTheme="minorHAnsi" w:cs="Calibri"/>
          <w:sz w:val="23"/>
          <w:szCs w:val="23"/>
        </w:rPr>
        <w:t>.</w:t>
      </w:r>
      <w:proofErr w:type="spellStart"/>
      <w:r w:rsidRPr="00CD0DA5">
        <w:rPr>
          <w:rFonts w:asciiTheme="minorHAnsi" w:hAnsiTheme="minorHAnsi" w:cs="Calibri"/>
          <w:sz w:val="23"/>
          <w:szCs w:val="23"/>
        </w:rPr>
        <w:t>pdf</w:t>
      </w:r>
      <w:proofErr w:type="spellEnd"/>
      <w:r w:rsidR="005E3BC3" w:rsidRPr="00CD0DA5">
        <w:rPr>
          <w:rFonts w:asciiTheme="minorHAnsi" w:hAnsiTheme="minorHAnsi" w:cs="Calibri"/>
          <w:sz w:val="23"/>
          <w:szCs w:val="23"/>
        </w:rPr>
        <w:t>)</w:t>
      </w:r>
      <w:r w:rsidRPr="00CD0DA5">
        <w:rPr>
          <w:rFonts w:asciiTheme="minorHAnsi" w:hAnsiTheme="minorHAnsi" w:cs="Calibri"/>
          <w:sz w:val="23"/>
          <w:szCs w:val="23"/>
        </w:rPr>
        <w:t xml:space="preserve"> documents for file transfers and web postings and </w:t>
      </w:r>
      <w:r w:rsidR="005E3BC3" w:rsidRPr="00CD0DA5">
        <w:rPr>
          <w:rFonts w:asciiTheme="minorHAnsi" w:hAnsiTheme="minorHAnsi" w:cs="Calibri"/>
          <w:sz w:val="23"/>
          <w:szCs w:val="23"/>
        </w:rPr>
        <w:t>Encapsulated Postscript (</w:t>
      </w:r>
      <w:r w:rsidR="00021249">
        <w:rPr>
          <w:rFonts w:asciiTheme="minorHAnsi" w:hAnsiTheme="minorHAnsi" w:cs="Calibri"/>
          <w:sz w:val="23"/>
          <w:szCs w:val="23"/>
        </w:rPr>
        <w:t>.</w:t>
      </w:r>
      <w:proofErr w:type="spellStart"/>
      <w:r w:rsidRPr="00CD0DA5">
        <w:rPr>
          <w:rFonts w:asciiTheme="minorHAnsi" w:hAnsiTheme="minorHAnsi" w:cs="Calibri"/>
          <w:sz w:val="23"/>
          <w:szCs w:val="23"/>
        </w:rPr>
        <w:t>eps</w:t>
      </w:r>
      <w:proofErr w:type="spellEnd"/>
      <w:r w:rsidR="005E3BC3" w:rsidRPr="00CD0DA5">
        <w:rPr>
          <w:rFonts w:asciiTheme="minorHAnsi" w:hAnsiTheme="minorHAnsi" w:cs="Calibri"/>
          <w:sz w:val="23"/>
          <w:szCs w:val="23"/>
        </w:rPr>
        <w:t>)</w:t>
      </w:r>
      <w:r w:rsidRPr="00CD0DA5">
        <w:rPr>
          <w:rFonts w:asciiTheme="minorHAnsi" w:hAnsiTheme="minorHAnsi" w:cs="Calibri"/>
          <w:sz w:val="23"/>
          <w:szCs w:val="23"/>
        </w:rPr>
        <w:t xml:space="preserve"> files for commercial printing services.</w:t>
      </w:r>
    </w:p>
    <w:p w:rsidR="00BE77EE" w:rsidRDefault="00BE77EE" w:rsidP="00BE77EE">
      <w:pPr>
        <w:pStyle w:val="Default"/>
        <w:rPr>
          <w:rFonts w:asciiTheme="minorHAnsi" w:hAnsiTheme="minorHAnsi" w:cs="Calibri"/>
          <w:sz w:val="23"/>
          <w:szCs w:val="23"/>
        </w:rPr>
      </w:pPr>
    </w:p>
    <w:p w:rsidR="00BE77EE" w:rsidRPr="00BE77EE" w:rsidRDefault="00BE77EE" w:rsidP="00BE77EE">
      <w:pPr>
        <w:pStyle w:val="Default"/>
        <w:ind w:left="696"/>
        <w:jc w:val="both"/>
      </w:pPr>
      <w:r w:rsidRPr="00BE77EE">
        <w:rPr>
          <w:rFonts w:asciiTheme="minorHAnsi" w:hAnsiTheme="minorHAnsi" w:cs="Calibri"/>
          <w:sz w:val="23"/>
          <w:szCs w:val="23"/>
        </w:rPr>
        <w:t xml:space="preserve">The Consultant(s) shall assist </w:t>
      </w:r>
      <w:r>
        <w:rPr>
          <w:rFonts w:asciiTheme="minorHAnsi" w:hAnsiTheme="minorHAnsi" w:cs="Calibri"/>
          <w:sz w:val="23"/>
          <w:szCs w:val="23"/>
        </w:rPr>
        <w:t>TPO</w:t>
      </w:r>
      <w:r w:rsidRPr="00BE77EE">
        <w:rPr>
          <w:rFonts w:asciiTheme="minorHAnsi" w:hAnsiTheme="minorHAnsi" w:cs="Calibri"/>
          <w:sz w:val="23"/>
          <w:szCs w:val="23"/>
        </w:rPr>
        <w:t xml:space="preserve"> staff by providing add</w:t>
      </w:r>
      <w:r>
        <w:rPr>
          <w:rFonts w:asciiTheme="minorHAnsi" w:hAnsiTheme="minorHAnsi" w:cs="Calibri"/>
          <w:sz w:val="23"/>
          <w:szCs w:val="23"/>
        </w:rPr>
        <w:t>itional resources to accomplish a</w:t>
      </w:r>
      <w:r w:rsidRPr="00BE77EE">
        <w:rPr>
          <w:rFonts w:asciiTheme="minorHAnsi" w:hAnsiTheme="minorHAnsi" w:cs="Calibri"/>
          <w:sz w:val="23"/>
          <w:szCs w:val="23"/>
        </w:rPr>
        <w:t xml:space="preserve">ssignments authorized by the </w:t>
      </w:r>
      <w:r>
        <w:rPr>
          <w:rFonts w:asciiTheme="minorHAnsi" w:hAnsiTheme="minorHAnsi" w:cs="Calibri"/>
          <w:sz w:val="23"/>
          <w:szCs w:val="23"/>
        </w:rPr>
        <w:t>TPO</w:t>
      </w:r>
      <w:r w:rsidRPr="00BE77EE">
        <w:rPr>
          <w:rFonts w:asciiTheme="minorHAnsi" w:hAnsiTheme="minorHAnsi" w:cs="Calibri"/>
          <w:sz w:val="23"/>
          <w:szCs w:val="23"/>
        </w:rPr>
        <w:t xml:space="preserve"> Board.</w:t>
      </w:r>
    </w:p>
    <w:p w:rsidR="000A0389" w:rsidRDefault="000A0389" w:rsidP="000A0389">
      <w:pPr>
        <w:pStyle w:val="Default"/>
      </w:pPr>
    </w:p>
    <w:p w:rsidR="000A0389" w:rsidRPr="000A0389" w:rsidRDefault="000A0389" w:rsidP="000A0389">
      <w:pPr>
        <w:pStyle w:val="Default"/>
      </w:pPr>
    </w:p>
    <w:p w:rsidR="00F34C20" w:rsidRPr="00214C61" w:rsidRDefault="00F34C20" w:rsidP="005E3BC3">
      <w:pPr>
        <w:pStyle w:val="CM35"/>
        <w:spacing w:after="100" w:afterAutospacing="1"/>
        <w:ind w:left="720" w:hanging="720"/>
        <w:jc w:val="both"/>
        <w:rPr>
          <w:rFonts w:asciiTheme="minorHAnsi" w:hAnsiTheme="minorHAnsi" w:cs="Calibri"/>
          <w:b/>
          <w:bCs/>
          <w:sz w:val="23"/>
          <w:szCs w:val="23"/>
        </w:rPr>
      </w:pPr>
      <w:r w:rsidRPr="00214C61">
        <w:rPr>
          <w:rFonts w:asciiTheme="minorHAnsi" w:hAnsiTheme="minorHAnsi" w:cs="Calibri"/>
          <w:b/>
          <w:bCs/>
          <w:sz w:val="23"/>
          <w:szCs w:val="23"/>
        </w:rPr>
        <w:t xml:space="preserve">III. </w:t>
      </w:r>
      <w:r w:rsidR="00DB04E0">
        <w:rPr>
          <w:rFonts w:asciiTheme="minorHAnsi" w:hAnsiTheme="minorHAnsi" w:cs="Calibri"/>
          <w:b/>
          <w:bCs/>
          <w:sz w:val="23"/>
          <w:szCs w:val="23"/>
        </w:rPr>
        <w:tab/>
      </w:r>
      <w:r w:rsidRPr="00214C61">
        <w:rPr>
          <w:rFonts w:asciiTheme="minorHAnsi" w:hAnsiTheme="minorHAnsi" w:cs="Calibri"/>
          <w:b/>
          <w:bCs/>
          <w:sz w:val="23"/>
          <w:szCs w:val="23"/>
        </w:rPr>
        <w:t>RESPONSIBILITIES OF THE VOLUSIA TPO</w:t>
      </w:r>
    </w:p>
    <w:p w:rsidR="00F34C20" w:rsidRPr="00214C61" w:rsidRDefault="00F34C20" w:rsidP="004206E1">
      <w:pPr>
        <w:pStyle w:val="CM35"/>
        <w:spacing w:after="100" w:afterAutospacing="1"/>
        <w:ind w:left="720"/>
        <w:jc w:val="both"/>
        <w:rPr>
          <w:rFonts w:asciiTheme="minorHAnsi" w:hAnsiTheme="minorHAnsi" w:cs="Calibri"/>
          <w:sz w:val="23"/>
          <w:szCs w:val="23"/>
        </w:rPr>
      </w:pPr>
      <w:r w:rsidRPr="00214C61">
        <w:rPr>
          <w:rFonts w:asciiTheme="minorHAnsi" w:hAnsiTheme="minorHAnsi" w:cs="Calibri"/>
          <w:sz w:val="23"/>
          <w:szCs w:val="23"/>
        </w:rPr>
        <w:t>The Volusia TPO will furnish, without charge, the following services and data to the Consultant(s) for the performance of services:</w:t>
      </w:r>
    </w:p>
    <w:p w:rsidR="00F34C20" w:rsidRPr="00214C61"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a.</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Provide all criteria and full information as to the Volusia TPO's requirements fo</w:t>
      </w:r>
      <w:r w:rsidR="00DB04E0">
        <w:rPr>
          <w:rFonts w:asciiTheme="minorHAnsi" w:hAnsiTheme="minorHAnsi" w:cs="Calibri"/>
          <w:color w:val="auto"/>
          <w:sz w:val="23"/>
          <w:szCs w:val="23"/>
        </w:rPr>
        <w:t>r Consultant</w:t>
      </w:r>
      <w:r w:rsidRPr="00214C61">
        <w:rPr>
          <w:rFonts w:asciiTheme="minorHAnsi" w:hAnsiTheme="minorHAnsi" w:cs="Calibri"/>
          <w:color w:val="auto"/>
          <w:sz w:val="23"/>
          <w:szCs w:val="23"/>
        </w:rPr>
        <w:t xml:space="preserve"> services including objectives, constraints, budgetary limitations, and time restraints.</w:t>
      </w:r>
    </w:p>
    <w:p w:rsidR="00F34C20" w:rsidRPr="00214C61"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b.</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Furnish drawings, specifications, schedules, reports and other information prepared by and/or for the Volusia TPO by others which are available to the Volusia TPO and which the Volusia TPO considers pertinent to the Consultant’s responsibilities, as described herein.</w:t>
      </w:r>
    </w:p>
    <w:p w:rsidR="00F34C20" w:rsidRPr="00214C61"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c.</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Furnish available traffic and planning data.</w:t>
      </w:r>
    </w:p>
    <w:p w:rsidR="00F34C20"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d.</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Furnish the latest version of the Volusia TPO Model, including all current networks and databases necessary to run the model.</w:t>
      </w:r>
    </w:p>
    <w:p w:rsidR="00D52266" w:rsidRPr="00214C61" w:rsidRDefault="00D52266" w:rsidP="002348DC">
      <w:pPr>
        <w:pStyle w:val="Default"/>
        <w:ind w:left="1152"/>
        <w:jc w:val="both"/>
        <w:rPr>
          <w:rFonts w:asciiTheme="minorHAnsi" w:hAnsiTheme="minorHAnsi" w:cs="Calibri"/>
          <w:color w:val="auto"/>
          <w:sz w:val="23"/>
          <w:szCs w:val="23"/>
        </w:rPr>
      </w:pPr>
    </w:p>
    <w:p w:rsidR="00F34C20" w:rsidRPr="00214C61" w:rsidRDefault="004206E1" w:rsidP="004206E1">
      <w:pPr>
        <w:pStyle w:val="CM35"/>
        <w:tabs>
          <w:tab w:val="left" w:pos="720"/>
        </w:tabs>
        <w:spacing w:after="100" w:afterAutospacing="1"/>
        <w:ind w:left="67"/>
        <w:jc w:val="both"/>
        <w:rPr>
          <w:rFonts w:asciiTheme="minorHAnsi" w:hAnsiTheme="minorHAnsi" w:cs="Calibri"/>
          <w:b/>
          <w:bCs/>
          <w:sz w:val="23"/>
          <w:szCs w:val="23"/>
        </w:rPr>
      </w:pPr>
      <w:r w:rsidRPr="004206E1">
        <w:rPr>
          <w:rFonts w:asciiTheme="minorHAnsi" w:hAnsiTheme="minorHAnsi" w:cs="Calibri"/>
          <w:b/>
          <w:bCs/>
          <w:sz w:val="23"/>
          <w:szCs w:val="23"/>
        </w:rPr>
        <w:t>IV.</w:t>
      </w:r>
      <w:r>
        <w:rPr>
          <w:rFonts w:asciiTheme="minorHAnsi" w:hAnsiTheme="minorHAnsi" w:cs="Calibri"/>
          <w:b/>
          <w:bCs/>
          <w:sz w:val="23"/>
          <w:szCs w:val="23"/>
        </w:rPr>
        <w:tab/>
      </w:r>
      <w:r w:rsidR="00F34C20" w:rsidRPr="00214C61">
        <w:rPr>
          <w:rFonts w:asciiTheme="minorHAnsi" w:hAnsiTheme="minorHAnsi" w:cs="Calibri"/>
          <w:b/>
          <w:bCs/>
          <w:sz w:val="23"/>
          <w:szCs w:val="23"/>
        </w:rPr>
        <w:t>SUBCONTRACTING</w:t>
      </w:r>
    </w:p>
    <w:p w:rsidR="002348DC" w:rsidRDefault="00F34C20" w:rsidP="004206E1">
      <w:pPr>
        <w:pStyle w:val="Default"/>
        <w:spacing w:after="100" w:afterAutospacing="1"/>
        <w:ind w:left="720"/>
        <w:jc w:val="both"/>
        <w:rPr>
          <w:rFonts w:cs="Calibri"/>
          <w:sz w:val="23"/>
          <w:szCs w:val="23"/>
        </w:rPr>
      </w:pPr>
      <w:r w:rsidRPr="00214C61">
        <w:rPr>
          <w:rFonts w:asciiTheme="minorHAnsi" w:hAnsiTheme="minorHAnsi" w:cs="Calibri"/>
          <w:color w:val="auto"/>
          <w:sz w:val="23"/>
          <w:szCs w:val="23"/>
        </w:rPr>
        <w:t xml:space="preserve">Services assigned to </w:t>
      </w:r>
      <w:proofErr w:type="spellStart"/>
      <w:r w:rsidRPr="00214C61">
        <w:rPr>
          <w:rFonts w:asciiTheme="minorHAnsi" w:hAnsiTheme="minorHAnsi" w:cs="Calibri"/>
          <w:color w:val="auto"/>
          <w:sz w:val="23"/>
          <w:szCs w:val="23"/>
        </w:rPr>
        <w:t>subconsultants</w:t>
      </w:r>
      <w:proofErr w:type="spellEnd"/>
      <w:r w:rsidRPr="00214C61">
        <w:rPr>
          <w:rFonts w:asciiTheme="minorHAnsi" w:hAnsiTheme="minorHAnsi" w:cs="Calibri"/>
          <w:color w:val="auto"/>
          <w:sz w:val="23"/>
          <w:szCs w:val="23"/>
        </w:rPr>
        <w:t xml:space="preserve"> must be approved in advance</w:t>
      </w:r>
      <w:r w:rsidR="003C2AD4">
        <w:rPr>
          <w:rFonts w:asciiTheme="minorHAnsi" w:hAnsiTheme="minorHAnsi" w:cs="Calibri"/>
          <w:color w:val="auto"/>
          <w:sz w:val="23"/>
          <w:szCs w:val="23"/>
        </w:rPr>
        <w:t xml:space="preserve"> in writing</w:t>
      </w:r>
      <w:r w:rsidRPr="00214C61">
        <w:rPr>
          <w:rFonts w:asciiTheme="minorHAnsi" w:hAnsiTheme="minorHAnsi" w:cs="Calibri"/>
          <w:color w:val="auto"/>
          <w:sz w:val="23"/>
          <w:szCs w:val="23"/>
        </w:rPr>
        <w:t xml:space="preserve"> by the Volusia TPO. </w:t>
      </w:r>
      <w:bookmarkStart w:id="0" w:name="_GoBack"/>
      <w:bookmarkEnd w:id="0"/>
    </w:p>
    <w:sectPr w:rsidR="002348DC" w:rsidSect="00A86BE3">
      <w:headerReference w:type="default" r:id="rId9"/>
      <w:footerReference w:type="default" r:id="rId10"/>
      <w:pgSz w:w="12240" w:h="15840" w:code="1"/>
      <w:pgMar w:top="1440" w:right="1440" w:bottom="126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9D" w:rsidRDefault="0007069D" w:rsidP="004F4B49">
      <w:pPr>
        <w:spacing w:after="0" w:line="240" w:lineRule="auto"/>
      </w:pPr>
      <w:r>
        <w:separator/>
      </w:r>
    </w:p>
  </w:endnote>
  <w:endnote w:type="continuationSeparator" w:id="0">
    <w:p w:rsidR="0007069D" w:rsidRDefault="0007069D" w:rsidP="004F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5831"/>
      <w:docPartObj>
        <w:docPartGallery w:val="Page Numbers (Bottom of Page)"/>
        <w:docPartUnique/>
      </w:docPartObj>
    </w:sdtPr>
    <w:sdtEndPr>
      <w:rPr>
        <w:color w:val="808080" w:themeColor="background1" w:themeShade="80"/>
        <w:spacing w:val="60"/>
      </w:rPr>
    </w:sdtEndPr>
    <w:sdtContent>
      <w:p w:rsidR="0007069D" w:rsidRDefault="000706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2B87">
          <w:rPr>
            <w:noProof/>
          </w:rPr>
          <w:t>4</w:t>
        </w:r>
        <w:r>
          <w:rPr>
            <w:noProof/>
          </w:rPr>
          <w:fldChar w:fldCharType="end"/>
        </w:r>
        <w:r>
          <w:t xml:space="preserve"> | </w:t>
        </w:r>
        <w:r>
          <w:rPr>
            <w:color w:val="808080" w:themeColor="background1" w:themeShade="80"/>
            <w:spacing w:val="60"/>
          </w:rPr>
          <w:t>Page</w:t>
        </w:r>
      </w:p>
    </w:sdtContent>
  </w:sdt>
  <w:p w:rsidR="0007069D" w:rsidRDefault="0007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9D" w:rsidRDefault="0007069D" w:rsidP="004F4B49">
      <w:pPr>
        <w:spacing w:after="0" w:line="240" w:lineRule="auto"/>
      </w:pPr>
      <w:r>
        <w:separator/>
      </w:r>
    </w:p>
  </w:footnote>
  <w:footnote w:type="continuationSeparator" w:id="0">
    <w:p w:rsidR="0007069D" w:rsidRDefault="0007069D" w:rsidP="004F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9D" w:rsidRDefault="0007069D" w:rsidP="005E3BC3">
    <w:pPr>
      <w:pStyle w:val="CM35"/>
      <w:spacing w:after="219" w:line="276" w:lineRule="atLeast"/>
      <w:mirrorIndents/>
      <w:jc w:val="cente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V</w:t>
    </w:r>
    <w: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olusia </w:t>
    </w: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TPO – Continuing General Planning Consultant </w:t>
    </w:r>
    <w:r w:rsidR="00BC7306">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Services</w:t>
    </w:r>
  </w:p>
  <w:p w:rsidR="0007069D" w:rsidRPr="008435BF" w:rsidRDefault="0007069D" w:rsidP="008435BF">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E4F96"/>
    <w:multiLevelType w:val="hybridMultilevel"/>
    <w:tmpl w:val="190277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33E5FB6"/>
    <w:multiLevelType w:val="hybridMultilevel"/>
    <w:tmpl w:val="49155A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466B96"/>
    <w:multiLevelType w:val="hybridMultilevel"/>
    <w:tmpl w:val="4B130E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35D4748"/>
    <w:multiLevelType w:val="hybridMultilevel"/>
    <w:tmpl w:val="CF6E5D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F6B518D"/>
    <w:multiLevelType w:val="hybridMultilevel"/>
    <w:tmpl w:val="D33A84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789FF5"/>
    <w:multiLevelType w:val="hybridMultilevel"/>
    <w:tmpl w:val="532250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A24E99"/>
    <w:multiLevelType w:val="hybridMultilevel"/>
    <w:tmpl w:val="28408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8471E"/>
    <w:multiLevelType w:val="hybridMultilevel"/>
    <w:tmpl w:val="F13C4E5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1BA4CE8A">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36711C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F44E0"/>
    <w:multiLevelType w:val="hybridMultilevel"/>
    <w:tmpl w:val="528A0E2A"/>
    <w:lvl w:ilvl="0" w:tplc="FFFFFFFF">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083A67"/>
    <w:multiLevelType w:val="hybridMultilevel"/>
    <w:tmpl w:val="3AC9A9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8710132"/>
    <w:multiLevelType w:val="hybridMultilevel"/>
    <w:tmpl w:val="AB542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93D3DAF"/>
    <w:multiLevelType w:val="hybridMultilevel"/>
    <w:tmpl w:val="528A0E2A"/>
    <w:lvl w:ilvl="0" w:tplc="FFFFFFF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345DD8"/>
    <w:multiLevelType w:val="hybridMultilevel"/>
    <w:tmpl w:val="E43A4AD2"/>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53D1B05"/>
    <w:multiLevelType w:val="hybridMultilevel"/>
    <w:tmpl w:val="6E762820"/>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5">
    <w:nsid w:val="3AAB7823"/>
    <w:multiLevelType w:val="hybridMultilevel"/>
    <w:tmpl w:val="5C940C00"/>
    <w:lvl w:ilvl="0" w:tplc="06BA49F2">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6">
    <w:nsid w:val="3AAF0681"/>
    <w:multiLevelType w:val="hybridMultilevel"/>
    <w:tmpl w:val="5E405288"/>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3EE81C54"/>
    <w:multiLevelType w:val="hybridMultilevel"/>
    <w:tmpl w:val="E3908B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16C0D97"/>
    <w:multiLevelType w:val="hybridMultilevel"/>
    <w:tmpl w:val="F454C828"/>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9">
    <w:nsid w:val="424A40E6"/>
    <w:multiLevelType w:val="hybridMultilevel"/>
    <w:tmpl w:val="7FCA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16BB2"/>
    <w:multiLevelType w:val="hybridMultilevel"/>
    <w:tmpl w:val="1772D6C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80942DC8">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46A41E9D"/>
    <w:multiLevelType w:val="hybridMultilevel"/>
    <w:tmpl w:val="BABEC2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4E5305"/>
    <w:multiLevelType w:val="hybridMultilevel"/>
    <w:tmpl w:val="4FC49AD4"/>
    <w:lvl w:ilvl="0" w:tplc="ADD65F8E">
      <w:start w:val="1"/>
      <w:numFmt w:val="upperRoman"/>
      <w:lvlText w:val="%1."/>
      <w:lvlJc w:val="left"/>
      <w:pPr>
        <w:ind w:left="855" w:hanging="72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3">
    <w:nsid w:val="4EA3AC34"/>
    <w:multiLevelType w:val="hybridMultilevel"/>
    <w:tmpl w:val="9D1BB8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323256A"/>
    <w:multiLevelType w:val="hybridMultilevel"/>
    <w:tmpl w:val="25E0648A"/>
    <w:lvl w:ilvl="0" w:tplc="64B6F678">
      <w:start w:val="1"/>
      <w:numFmt w:val="upperLetter"/>
      <w:lvlText w:val="%1."/>
      <w:lvlJc w:val="left"/>
      <w:pPr>
        <w:ind w:left="936" w:hanging="360"/>
      </w:pPr>
      <w:rPr>
        <w:rFonts w:cs="Times New Roman" w:hint="default"/>
        <w:b/>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5">
    <w:nsid w:val="549C1976"/>
    <w:multiLevelType w:val="hybridMultilevel"/>
    <w:tmpl w:val="EB3C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0065A"/>
    <w:multiLevelType w:val="hybridMultilevel"/>
    <w:tmpl w:val="95FE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09A1C"/>
    <w:multiLevelType w:val="hybridMultilevel"/>
    <w:tmpl w:val="DCB64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98E69FC"/>
    <w:multiLevelType w:val="hybridMultilevel"/>
    <w:tmpl w:val="616602CE"/>
    <w:lvl w:ilvl="0" w:tplc="FA4CEEC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DAF5DC0"/>
    <w:multiLevelType w:val="hybridMultilevel"/>
    <w:tmpl w:val="8E2C9C2C"/>
    <w:lvl w:ilvl="0" w:tplc="FFFFFFF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BB3B1E"/>
    <w:multiLevelType w:val="hybridMultilevel"/>
    <w:tmpl w:val="005ACDCE"/>
    <w:lvl w:ilvl="0" w:tplc="33269970">
      <w:start w:val="1"/>
      <w:numFmt w:val="upperLetter"/>
      <w:lvlText w:val="%1."/>
      <w:lvlJc w:val="left"/>
      <w:pPr>
        <w:ind w:left="1082" w:hanging="36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31">
    <w:nsid w:val="66FB785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E562C2"/>
    <w:multiLevelType w:val="hybridMultilevel"/>
    <w:tmpl w:val="4B6241D2"/>
    <w:lvl w:ilvl="0" w:tplc="78AE45C4">
      <w:start w:val="1"/>
      <w:numFmt w:val="decimal"/>
      <w:lvlText w:val="%1."/>
      <w:lvlJc w:val="left"/>
      <w:pPr>
        <w:ind w:left="1512" w:hanging="360"/>
      </w:pPr>
      <w:rPr>
        <w:b/>
        <w:i/>
      </w:rPr>
    </w:lvl>
    <w:lvl w:ilvl="1" w:tplc="2A1867C0">
      <w:start w:val="1"/>
      <w:numFmt w:val="lowerLetter"/>
      <w:lvlText w:val="%2."/>
      <w:lvlJc w:val="left"/>
      <w:pPr>
        <w:ind w:left="2610" w:hanging="360"/>
      </w:pPr>
      <w:rPr>
        <w:b/>
      </w:rPr>
    </w:lvl>
    <w:lvl w:ilvl="2" w:tplc="E2346202">
      <w:start w:val="1"/>
      <w:numFmt w:val="lowerRoman"/>
      <w:lvlText w:val="%3."/>
      <w:lvlJc w:val="right"/>
      <w:pPr>
        <w:ind w:left="2952" w:hanging="180"/>
      </w:pPr>
      <w:rPr>
        <w:b/>
      </w:rPr>
    </w:lvl>
    <w:lvl w:ilvl="3" w:tplc="7988CF24">
      <w:start w:val="1"/>
      <w:numFmt w:val="upperLetter"/>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nsid w:val="6DF806D2"/>
    <w:multiLevelType w:val="hybridMultilevel"/>
    <w:tmpl w:val="8424FF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0B11927"/>
    <w:multiLevelType w:val="hybridMultilevel"/>
    <w:tmpl w:val="85988326"/>
    <w:lvl w:ilvl="0" w:tplc="C2BA0950">
      <w:start w:val="1"/>
      <w:numFmt w:val="upp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5">
    <w:nsid w:val="763D4E1B"/>
    <w:multiLevelType w:val="hybridMultilevel"/>
    <w:tmpl w:val="F22ABE46"/>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26A617D2">
      <w:start w:val="1"/>
      <w:numFmt w:val="lowerLetter"/>
      <w:lvlText w:val="%3."/>
      <w:lvlJc w:val="left"/>
      <w:pPr>
        <w:ind w:left="2376" w:hanging="180"/>
      </w:pPr>
      <w:rPr>
        <w:b/>
      </w:r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79496F6B"/>
    <w:multiLevelType w:val="hybridMultilevel"/>
    <w:tmpl w:val="0B1488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B33704A"/>
    <w:multiLevelType w:val="hybridMultilevel"/>
    <w:tmpl w:val="736D09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D382922"/>
    <w:multiLevelType w:val="hybridMultilevel"/>
    <w:tmpl w:val="30A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6210B"/>
    <w:multiLevelType w:val="hybridMultilevel"/>
    <w:tmpl w:val="93BC2F20"/>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6"/>
  </w:num>
  <w:num w:numId="2">
    <w:abstractNumId w:val="1"/>
  </w:num>
  <w:num w:numId="3">
    <w:abstractNumId w:val="2"/>
  </w:num>
  <w:num w:numId="4">
    <w:abstractNumId w:val="5"/>
  </w:num>
  <w:num w:numId="5">
    <w:abstractNumId w:val="4"/>
  </w:num>
  <w:num w:numId="6">
    <w:abstractNumId w:val="0"/>
  </w:num>
  <w:num w:numId="7">
    <w:abstractNumId w:val="23"/>
  </w:num>
  <w:num w:numId="8">
    <w:abstractNumId w:val="27"/>
  </w:num>
  <w:num w:numId="9">
    <w:abstractNumId w:val="11"/>
  </w:num>
  <w:num w:numId="10">
    <w:abstractNumId w:val="3"/>
  </w:num>
  <w:num w:numId="11">
    <w:abstractNumId w:val="10"/>
  </w:num>
  <w:num w:numId="12">
    <w:abstractNumId w:val="21"/>
  </w:num>
  <w:num w:numId="13">
    <w:abstractNumId w:val="37"/>
  </w:num>
  <w:num w:numId="14">
    <w:abstractNumId w:val="28"/>
  </w:num>
  <w:num w:numId="15">
    <w:abstractNumId w:val="26"/>
  </w:num>
  <w:num w:numId="16">
    <w:abstractNumId w:val="34"/>
  </w:num>
  <w:num w:numId="17">
    <w:abstractNumId w:val="15"/>
  </w:num>
  <w:num w:numId="18">
    <w:abstractNumId w:val="22"/>
  </w:num>
  <w:num w:numId="19">
    <w:abstractNumId w:val="30"/>
  </w:num>
  <w:num w:numId="20">
    <w:abstractNumId w:val="24"/>
  </w:num>
  <w:num w:numId="21">
    <w:abstractNumId w:val="33"/>
  </w:num>
  <w:num w:numId="22">
    <w:abstractNumId w:val="31"/>
  </w:num>
  <w:num w:numId="23">
    <w:abstractNumId w:val="29"/>
  </w:num>
  <w:num w:numId="24">
    <w:abstractNumId w:val="8"/>
  </w:num>
  <w:num w:numId="25">
    <w:abstractNumId w:val="12"/>
  </w:num>
  <w:num w:numId="26">
    <w:abstractNumId w:val="9"/>
  </w:num>
  <w:num w:numId="27">
    <w:abstractNumId w:val="32"/>
  </w:num>
  <w:num w:numId="28">
    <w:abstractNumId w:val="25"/>
  </w:num>
  <w:num w:numId="29">
    <w:abstractNumId w:val="13"/>
  </w:num>
  <w:num w:numId="30">
    <w:abstractNumId w:val="16"/>
  </w:num>
  <w:num w:numId="31">
    <w:abstractNumId w:val="14"/>
  </w:num>
  <w:num w:numId="32">
    <w:abstractNumId w:val="18"/>
  </w:num>
  <w:num w:numId="33">
    <w:abstractNumId w:val="6"/>
  </w:num>
  <w:num w:numId="34">
    <w:abstractNumId w:val="35"/>
  </w:num>
  <w:num w:numId="35">
    <w:abstractNumId w:val="7"/>
  </w:num>
  <w:num w:numId="36">
    <w:abstractNumId w:val="20"/>
  </w:num>
  <w:num w:numId="37">
    <w:abstractNumId w:val="38"/>
  </w:num>
  <w:num w:numId="38">
    <w:abstractNumId w:val="19"/>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0"/>
    <w:rsid w:val="00003503"/>
    <w:rsid w:val="000155E9"/>
    <w:rsid w:val="00021249"/>
    <w:rsid w:val="00037395"/>
    <w:rsid w:val="00044D49"/>
    <w:rsid w:val="0007069D"/>
    <w:rsid w:val="0007172C"/>
    <w:rsid w:val="00071C61"/>
    <w:rsid w:val="000A0389"/>
    <w:rsid w:val="000B69D5"/>
    <w:rsid w:val="000B7AC6"/>
    <w:rsid w:val="000E72D2"/>
    <w:rsid w:val="000F2152"/>
    <w:rsid w:val="00100B55"/>
    <w:rsid w:val="001038FB"/>
    <w:rsid w:val="0011491E"/>
    <w:rsid w:val="001243F8"/>
    <w:rsid w:val="00124E6A"/>
    <w:rsid w:val="0014730C"/>
    <w:rsid w:val="001603EC"/>
    <w:rsid w:val="00164DE0"/>
    <w:rsid w:val="00176C9F"/>
    <w:rsid w:val="00181FE8"/>
    <w:rsid w:val="001B664E"/>
    <w:rsid w:val="001C625D"/>
    <w:rsid w:val="001C63EE"/>
    <w:rsid w:val="00204F3D"/>
    <w:rsid w:val="00214C61"/>
    <w:rsid w:val="00222784"/>
    <w:rsid w:val="00231B4C"/>
    <w:rsid w:val="002348DC"/>
    <w:rsid w:val="002370CF"/>
    <w:rsid w:val="00252981"/>
    <w:rsid w:val="00254158"/>
    <w:rsid w:val="00263BFF"/>
    <w:rsid w:val="00274AD4"/>
    <w:rsid w:val="00283B30"/>
    <w:rsid w:val="0029638E"/>
    <w:rsid w:val="002D1A89"/>
    <w:rsid w:val="002D44AC"/>
    <w:rsid w:val="002E5DB9"/>
    <w:rsid w:val="002F7AFA"/>
    <w:rsid w:val="00300D85"/>
    <w:rsid w:val="0030561B"/>
    <w:rsid w:val="0030745F"/>
    <w:rsid w:val="003204A6"/>
    <w:rsid w:val="0032298F"/>
    <w:rsid w:val="0034201A"/>
    <w:rsid w:val="003426A3"/>
    <w:rsid w:val="003503B5"/>
    <w:rsid w:val="00355957"/>
    <w:rsid w:val="0036246E"/>
    <w:rsid w:val="00367C8B"/>
    <w:rsid w:val="0037171C"/>
    <w:rsid w:val="00380CA6"/>
    <w:rsid w:val="00387A54"/>
    <w:rsid w:val="00397B3F"/>
    <w:rsid w:val="003A72A3"/>
    <w:rsid w:val="003B1A66"/>
    <w:rsid w:val="003B7FB4"/>
    <w:rsid w:val="003C2AD4"/>
    <w:rsid w:val="003C34C6"/>
    <w:rsid w:val="003E3173"/>
    <w:rsid w:val="003F6921"/>
    <w:rsid w:val="00412666"/>
    <w:rsid w:val="004206E1"/>
    <w:rsid w:val="00424826"/>
    <w:rsid w:val="00441EDC"/>
    <w:rsid w:val="00453612"/>
    <w:rsid w:val="0046084A"/>
    <w:rsid w:val="00462F79"/>
    <w:rsid w:val="00465C62"/>
    <w:rsid w:val="004728B3"/>
    <w:rsid w:val="00485F90"/>
    <w:rsid w:val="004A7CBA"/>
    <w:rsid w:val="004C1008"/>
    <w:rsid w:val="004F4B49"/>
    <w:rsid w:val="005134E1"/>
    <w:rsid w:val="00551D08"/>
    <w:rsid w:val="00564121"/>
    <w:rsid w:val="00573AC5"/>
    <w:rsid w:val="00576D2A"/>
    <w:rsid w:val="00582D8A"/>
    <w:rsid w:val="00584612"/>
    <w:rsid w:val="005A1FA3"/>
    <w:rsid w:val="005C63A7"/>
    <w:rsid w:val="005D2C6E"/>
    <w:rsid w:val="005D5B8C"/>
    <w:rsid w:val="005D6B2C"/>
    <w:rsid w:val="005E3BC3"/>
    <w:rsid w:val="00605DA8"/>
    <w:rsid w:val="00611CDD"/>
    <w:rsid w:val="00652E08"/>
    <w:rsid w:val="006539E7"/>
    <w:rsid w:val="00684CD2"/>
    <w:rsid w:val="0069785F"/>
    <w:rsid w:val="006C65DB"/>
    <w:rsid w:val="006D2641"/>
    <w:rsid w:val="006D5991"/>
    <w:rsid w:val="006E29D1"/>
    <w:rsid w:val="006E3506"/>
    <w:rsid w:val="00701B32"/>
    <w:rsid w:val="00731631"/>
    <w:rsid w:val="00731929"/>
    <w:rsid w:val="00732B05"/>
    <w:rsid w:val="00735612"/>
    <w:rsid w:val="00752FB4"/>
    <w:rsid w:val="00753F08"/>
    <w:rsid w:val="00757DE7"/>
    <w:rsid w:val="007860E1"/>
    <w:rsid w:val="00787579"/>
    <w:rsid w:val="007C518A"/>
    <w:rsid w:val="007C73BB"/>
    <w:rsid w:val="007C774F"/>
    <w:rsid w:val="007E38EF"/>
    <w:rsid w:val="007F1B58"/>
    <w:rsid w:val="007F66AB"/>
    <w:rsid w:val="00807D42"/>
    <w:rsid w:val="00817AA1"/>
    <w:rsid w:val="008251E1"/>
    <w:rsid w:val="00825E75"/>
    <w:rsid w:val="00831DA4"/>
    <w:rsid w:val="008435BF"/>
    <w:rsid w:val="00846C5C"/>
    <w:rsid w:val="00855636"/>
    <w:rsid w:val="008558F3"/>
    <w:rsid w:val="008638DB"/>
    <w:rsid w:val="00866CA9"/>
    <w:rsid w:val="008748E4"/>
    <w:rsid w:val="00877CBC"/>
    <w:rsid w:val="008928AF"/>
    <w:rsid w:val="00895DF0"/>
    <w:rsid w:val="008A3EFC"/>
    <w:rsid w:val="008A6190"/>
    <w:rsid w:val="008B7C96"/>
    <w:rsid w:val="008D4B13"/>
    <w:rsid w:val="008D4CB6"/>
    <w:rsid w:val="008E28C3"/>
    <w:rsid w:val="0091380B"/>
    <w:rsid w:val="009159B8"/>
    <w:rsid w:val="0092664D"/>
    <w:rsid w:val="00945B67"/>
    <w:rsid w:val="009717A7"/>
    <w:rsid w:val="0098115E"/>
    <w:rsid w:val="00992B87"/>
    <w:rsid w:val="009A1BD3"/>
    <w:rsid w:val="009A3809"/>
    <w:rsid w:val="009D027D"/>
    <w:rsid w:val="009D12D4"/>
    <w:rsid w:val="009D47EE"/>
    <w:rsid w:val="009E3672"/>
    <w:rsid w:val="009E7BF6"/>
    <w:rsid w:val="009F3BAA"/>
    <w:rsid w:val="00A00D74"/>
    <w:rsid w:val="00A04787"/>
    <w:rsid w:val="00A06D74"/>
    <w:rsid w:val="00A2076E"/>
    <w:rsid w:val="00A20E8F"/>
    <w:rsid w:val="00A23E34"/>
    <w:rsid w:val="00A266BA"/>
    <w:rsid w:val="00A32173"/>
    <w:rsid w:val="00A4108F"/>
    <w:rsid w:val="00A56DE5"/>
    <w:rsid w:val="00A5758E"/>
    <w:rsid w:val="00A82453"/>
    <w:rsid w:val="00A86BE3"/>
    <w:rsid w:val="00A94AF4"/>
    <w:rsid w:val="00AA613B"/>
    <w:rsid w:val="00AA6B19"/>
    <w:rsid w:val="00AB42C1"/>
    <w:rsid w:val="00AC3C6F"/>
    <w:rsid w:val="00AE2198"/>
    <w:rsid w:val="00B0016F"/>
    <w:rsid w:val="00B06FA7"/>
    <w:rsid w:val="00B10F69"/>
    <w:rsid w:val="00B17CEC"/>
    <w:rsid w:val="00B21131"/>
    <w:rsid w:val="00B24270"/>
    <w:rsid w:val="00B334A1"/>
    <w:rsid w:val="00B50E67"/>
    <w:rsid w:val="00B51983"/>
    <w:rsid w:val="00B54E3F"/>
    <w:rsid w:val="00B63A3F"/>
    <w:rsid w:val="00B673BE"/>
    <w:rsid w:val="00B71DEB"/>
    <w:rsid w:val="00B85D81"/>
    <w:rsid w:val="00B872FE"/>
    <w:rsid w:val="00B874CD"/>
    <w:rsid w:val="00B87A2B"/>
    <w:rsid w:val="00BA6126"/>
    <w:rsid w:val="00BA673B"/>
    <w:rsid w:val="00BC7306"/>
    <w:rsid w:val="00BC7912"/>
    <w:rsid w:val="00BE77EE"/>
    <w:rsid w:val="00BF7DEF"/>
    <w:rsid w:val="00C01831"/>
    <w:rsid w:val="00C34192"/>
    <w:rsid w:val="00C5210E"/>
    <w:rsid w:val="00C60D46"/>
    <w:rsid w:val="00C707B5"/>
    <w:rsid w:val="00C7222D"/>
    <w:rsid w:val="00C737C7"/>
    <w:rsid w:val="00C73FE4"/>
    <w:rsid w:val="00CA7657"/>
    <w:rsid w:val="00CB40B0"/>
    <w:rsid w:val="00CD0DA5"/>
    <w:rsid w:val="00CD18D2"/>
    <w:rsid w:val="00CD60BD"/>
    <w:rsid w:val="00CE0C60"/>
    <w:rsid w:val="00CE4EED"/>
    <w:rsid w:val="00CF248D"/>
    <w:rsid w:val="00CF2A22"/>
    <w:rsid w:val="00D012E8"/>
    <w:rsid w:val="00D14B93"/>
    <w:rsid w:val="00D16876"/>
    <w:rsid w:val="00D20B7A"/>
    <w:rsid w:val="00D30F36"/>
    <w:rsid w:val="00D31AD4"/>
    <w:rsid w:val="00D32915"/>
    <w:rsid w:val="00D40AAF"/>
    <w:rsid w:val="00D466C7"/>
    <w:rsid w:val="00D47921"/>
    <w:rsid w:val="00D52266"/>
    <w:rsid w:val="00D56532"/>
    <w:rsid w:val="00D60F80"/>
    <w:rsid w:val="00D70E8D"/>
    <w:rsid w:val="00D71EB3"/>
    <w:rsid w:val="00D91857"/>
    <w:rsid w:val="00D957A2"/>
    <w:rsid w:val="00DA2000"/>
    <w:rsid w:val="00DB04E0"/>
    <w:rsid w:val="00DB34C6"/>
    <w:rsid w:val="00DC2E52"/>
    <w:rsid w:val="00DC2F36"/>
    <w:rsid w:val="00DC6AF0"/>
    <w:rsid w:val="00DD2547"/>
    <w:rsid w:val="00DD71EB"/>
    <w:rsid w:val="00E002A7"/>
    <w:rsid w:val="00E02277"/>
    <w:rsid w:val="00E05A62"/>
    <w:rsid w:val="00E11714"/>
    <w:rsid w:val="00E1221D"/>
    <w:rsid w:val="00E22AD6"/>
    <w:rsid w:val="00E279FE"/>
    <w:rsid w:val="00E40FCF"/>
    <w:rsid w:val="00E449DD"/>
    <w:rsid w:val="00E57F18"/>
    <w:rsid w:val="00E62318"/>
    <w:rsid w:val="00E70319"/>
    <w:rsid w:val="00E93A70"/>
    <w:rsid w:val="00EA26AF"/>
    <w:rsid w:val="00EC26BF"/>
    <w:rsid w:val="00EC78D9"/>
    <w:rsid w:val="00ED5CA6"/>
    <w:rsid w:val="00F00277"/>
    <w:rsid w:val="00F003E7"/>
    <w:rsid w:val="00F264A5"/>
    <w:rsid w:val="00F320D1"/>
    <w:rsid w:val="00F3458D"/>
    <w:rsid w:val="00F34C20"/>
    <w:rsid w:val="00F364B2"/>
    <w:rsid w:val="00F423CA"/>
    <w:rsid w:val="00F505E8"/>
    <w:rsid w:val="00F86BFD"/>
    <w:rsid w:val="00FC1317"/>
    <w:rsid w:val="00FD09C1"/>
    <w:rsid w:val="00FD249B"/>
    <w:rsid w:val="00FE24D4"/>
    <w:rsid w:val="00FE6AEC"/>
    <w:rsid w:val="00FF1F39"/>
    <w:rsid w:val="00FF682C"/>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B7C2-8B12-4496-BC86-ADAA687D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RFP package.doc</vt:lpstr>
    </vt:vector>
  </TitlesOfParts>
  <Company>Volusia Transportation Planning Organization</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package.doc</dc:title>
  <dc:creator>laura.carter</dc:creator>
  <cp:lastModifiedBy>Jean Parlow</cp:lastModifiedBy>
  <cp:revision>4</cp:revision>
  <cp:lastPrinted>2013-04-04T17:09:00Z</cp:lastPrinted>
  <dcterms:created xsi:type="dcterms:W3CDTF">2013-04-05T20:13:00Z</dcterms:created>
  <dcterms:modified xsi:type="dcterms:W3CDTF">2013-04-05T20:17:00Z</dcterms:modified>
</cp:coreProperties>
</file>