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48" w:rsidRPr="00BB1DAF" w:rsidRDefault="004B3648" w:rsidP="00BB1DAF">
      <w:pPr>
        <w:pStyle w:val="Heading2"/>
        <w:spacing w:before="200" w:after="120"/>
        <w:jc w:val="center"/>
        <w:rPr>
          <w:rFonts w:ascii="Calibri" w:hAnsi="Calibri"/>
          <w:sz w:val="32"/>
          <w:szCs w:val="28"/>
          <w:u w:val="single"/>
        </w:rPr>
      </w:pPr>
      <w:r w:rsidRPr="00BB1DAF">
        <w:rPr>
          <w:rFonts w:ascii="Calibri" w:hAnsi="Calibri"/>
          <w:b/>
          <w:sz w:val="32"/>
          <w:szCs w:val="28"/>
        </w:rPr>
        <w:t>Memorandum</w:t>
      </w:r>
    </w:p>
    <w:p w:rsidR="004B3648" w:rsidRPr="005E263A" w:rsidRDefault="004B3648" w:rsidP="00C25425">
      <w:pPr>
        <w:ind w:left="1440" w:hanging="1440"/>
        <w:rPr>
          <w:rFonts w:ascii="Calibri" w:hAnsi="Calibri"/>
          <w:sz w:val="22"/>
        </w:rPr>
      </w:pPr>
      <w:r w:rsidRPr="005E263A">
        <w:rPr>
          <w:rFonts w:ascii="Calibri" w:hAnsi="Calibri"/>
          <w:b/>
          <w:sz w:val="24"/>
        </w:rPr>
        <w:t>To:</w:t>
      </w:r>
      <w:r w:rsidR="0013443A">
        <w:rPr>
          <w:rFonts w:ascii="Calibri" w:hAnsi="Calibri"/>
          <w:sz w:val="24"/>
        </w:rPr>
        <w:t xml:space="preserve">  </w:t>
      </w:r>
      <w:r w:rsidR="00A02DEB">
        <w:rPr>
          <w:rFonts w:ascii="Calibri" w:hAnsi="Calibri"/>
          <w:sz w:val="22"/>
        </w:rPr>
        <w:t>[</w:t>
      </w:r>
      <w:r w:rsidR="003C319B">
        <w:rPr>
          <w:rFonts w:ascii="Calibri" w:hAnsi="Calibri"/>
          <w:sz w:val="22"/>
        </w:rPr>
        <w:t>Distribution List</w:t>
      </w:r>
      <w:r w:rsidR="00A02DEB">
        <w:rPr>
          <w:rFonts w:ascii="Calibri" w:hAnsi="Calibri"/>
          <w:sz w:val="22"/>
        </w:rPr>
        <w:t>]</w:t>
      </w:r>
    </w:p>
    <w:p w:rsidR="003A40F1" w:rsidRPr="005E263A" w:rsidRDefault="003A40F1" w:rsidP="00C25425">
      <w:pPr>
        <w:rPr>
          <w:rFonts w:ascii="Calibri" w:hAnsi="Calibri"/>
          <w:sz w:val="22"/>
        </w:rPr>
      </w:pPr>
      <w:r>
        <w:rPr>
          <w:rFonts w:ascii="Calibri" w:hAnsi="Calibri"/>
          <w:b/>
          <w:sz w:val="22"/>
        </w:rPr>
        <w:t>From:</w:t>
      </w:r>
      <w:r>
        <w:rPr>
          <w:rFonts w:ascii="Calibri" w:hAnsi="Calibri"/>
          <w:sz w:val="22"/>
        </w:rPr>
        <w:t xml:space="preserve">  </w:t>
      </w:r>
      <w:r w:rsidR="007D57DA">
        <w:rPr>
          <w:rFonts w:ascii="Calibri" w:hAnsi="Calibri"/>
          <w:sz w:val="22"/>
        </w:rPr>
        <w:t>Colleen Nicoulin</w:t>
      </w:r>
      <w:r>
        <w:rPr>
          <w:rFonts w:ascii="Calibri" w:hAnsi="Calibri"/>
          <w:sz w:val="22"/>
        </w:rPr>
        <w:t xml:space="preserve">, </w:t>
      </w:r>
      <w:r w:rsidR="007A7038">
        <w:rPr>
          <w:rFonts w:ascii="Calibri" w:hAnsi="Calibri"/>
          <w:sz w:val="22"/>
        </w:rPr>
        <w:t>Executive Director</w:t>
      </w:r>
    </w:p>
    <w:p w:rsidR="003A40F1" w:rsidRPr="00B23099" w:rsidRDefault="003A40F1" w:rsidP="00B23099">
      <w:pPr>
        <w:rPr>
          <w:rFonts w:ascii="Calibri" w:hAnsi="Calibri"/>
          <w:sz w:val="22"/>
        </w:rPr>
      </w:pPr>
      <w:r w:rsidRPr="005E263A">
        <w:rPr>
          <w:rFonts w:ascii="Calibri" w:hAnsi="Calibri"/>
          <w:b/>
          <w:sz w:val="22"/>
        </w:rPr>
        <w:t>Date:</w:t>
      </w:r>
      <w:r>
        <w:rPr>
          <w:rFonts w:ascii="Calibri" w:hAnsi="Calibri"/>
          <w:sz w:val="22"/>
        </w:rPr>
        <w:t xml:space="preserve">  </w:t>
      </w:r>
      <w:r w:rsidR="00350EFD">
        <w:rPr>
          <w:rFonts w:ascii="Calibri" w:hAnsi="Calibri"/>
          <w:sz w:val="22"/>
        </w:rPr>
        <w:t xml:space="preserve">December </w:t>
      </w:r>
      <w:r w:rsidR="00C2463D">
        <w:rPr>
          <w:rFonts w:ascii="Calibri" w:hAnsi="Calibri"/>
          <w:sz w:val="22"/>
        </w:rPr>
        <w:t>8</w:t>
      </w:r>
      <w:r w:rsidR="00D75D31">
        <w:rPr>
          <w:rFonts w:ascii="Calibri" w:hAnsi="Calibri"/>
          <w:sz w:val="22"/>
        </w:rPr>
        <w:t xml:space="preserve">, </w:t>
      </w:r>
      <w:r w:rsidR="005B57D2">
        <w:rPr>
          <w:rFonts w:ascii="Calibri" w:hAnsi="Calibri"/>
          <w:sz w:val="22"/>
        </w:rPr>
        <w:t>20</w:t>
      </w:r>
      <w:r w:rsidR="007E7DFA">
        <w:rPr>
          <w:rFonts w:ascii="Calibri" w:hAnsi="Calibri"/>
          <w:sz w:val="22"/>
        </w:rPr>
        <w:t>2</w:t>
      </w:r>
      <w:r w:rsidR="00C2463D">
        <w:rPr>
          <w:rFonts w:ascii="Calibri" w:hAnsi="Calibri"/>
          <w:sz w:val="22"/>
        </w:rPr>
        <w:t>3</w:t>
      </w:r>
    </w:p>
    <w:p w:rsidR="004B3648" w:rsidRPr="005E263A" w:rsidRDefault="004B3648" w:rsidP="00693015">
      <w:pPr>
        <w:spacing w:after="240"/>
        <w:ind w:left="1440" w:hanging="1440"/>
        <w:rPr>
          <w:rFonts w:ascii="Calibri" w:hAnsi="Calibri"/>
          <w:sz w:val="22"/>
        </w:rPr>
      </w:pPr>
      <w:r w:rsidRPr="005E263A">
        <w:rPr>
          <w:rFonts w:ascii="Calibri" w:hAnsi="Calibri"/>
          <w:b/>
          <w:sz w:val="22"/>
        </w:rPr>
        <w:t>Subject:</w:t>
      </w:r>
      <w:r w:rsidR="0013443A">
        <w:rPr>
          <w:rFonts w:ascii="Calibri" w:hAnsi="Calibri"/>
          <w:sz w:val="22"/>
        </w:rPr>
        <w:t xml:space="preserve">  </w:t>
      </w:r>
      <w:r w:rsidR="00D75D31">
        <w:rPr>
          <w:rFonts w:ascii="Calibri" w:hAnsi="Calibri"/>
          <w:sz w:val="22"/>
        </w:rPr>
        <w:t xml:space="preserve">River to Sea </w:t>
      </w:r>
      <w:r w:rsidR="00EC4E41">
        <w:rPr>
          <w:rFonts w:ascii="Calibri" w:hAnsi="Calibri"/>
          <w:sz w:val="22"/>
        </w:rPr>
        <w:t>TPO</w:t>
      </w:r>
      <w:r w:rsidRPr="005E263A">
        <w:rPr>
          <w:rFonts w:ascii="Calibri" w:hAnsi="Calibri"/>
          <w:sz w:val="22"/>
        </w:rPr>
        <w:t xml:space="preserve">’s Annual Call for </w:t>
      </w:r>
      <w:r w:rsidR="00A874B4">
        <w:rPr>
          <w:rFonts w:ascii="Calibri" w:hAnsi="Calibri"/>
          <w:sz w:val="22"/>
        </w:rPr>
        <w:t>Projects</w:t>
      </w:r>
    </w:p>
    <w:p w:rsidR="004B3648" w:rsidRPr="00C25425" w:rsidRDefault="004B3648" w:rsidP="00C25425">
      <w:pPr>
        <w:jc w:val="center"/>
        <w:rPr>
          <w:rFonts w:ascii="Calibri" w:hAnsi="Calibri"/>
          <w:sz w:val="32"/>
          <w:szCs w:val="32"/>
        </w:rPr>
      </w:pPr>
      <w:r w:rsidRPr="00C25425">
        <w:rPr>
          <w:rFonts w:ascii="Calibri" w:hAnsi="Calibri"/>
          <w:sz w:val="32"/>
          <w:szCs w:val="32"/>
        </w:rPr>
        <w:t>********</w:t>
      </w:r>
      <w:r w:rsidR="00693015" w:rsidRPr="00C25425">
        <w:rPr>
          <w:rFonts w:ascii="Calibri" w:hAnsi="Calibri"/>
          <w:sz w:val="32"/>
          <w:szCs w:val="32"/>
        </w:rPr>
        <w:t>****</w:t>
      </w:r>
      <w:r w:rsidRPr="00C25425">
        <w:rPr>
          <w:rFonts w:ascii="Calibri" w:hAnsi="Calibri"/>
          <w:sz w:val="32"/>
          <w:szCs w:val="32"/>
        </w:rPr>
        <w:t>***</w:t>
      </w:r>
      <w:r w:rsidR="00693015" w:rsidRPr="00C25425">
        <w:rPr>
          <w:rFonts w:ascii="Calibri" w:hAnsi="Calibri"/>
          <w:b/>
          <w:sz w:val="32"/>
          <w:szCs w:val="32"/>
        </w:rPr>
        <w:t xml:space="preserve"> FOR YOUR IMMEDIATE ATTENTION</w:t>
      </w:r>
      <w:r w:rsidR="00693015" w:rsidRPr="00BE2915" w:rsidDel="00693015">
        <w:rPr>
          <w:rFonts w:ascii="Calibri" w:hAnsi="Calibri"/>
          <w:b/>
          <w:sz w:val="32"/>
          <w:szCs w:val="32"/>
        </w:rPr>
        <w:t xml:space="preserve"> </w:t>
      </w:r>
      <w:r w:rsidRPr="00C25425">
        <w:rPr>
          <w:rFonts w:ascii="Calibri" w:hAnsi="Calibri"/>
          <w:sz w:val="32"/>
          <w:szCs w:val="32"/>
        </w:rPr>
        <w:t>*</w:t>
      </w:r>
      <w:r w:rsidR="00693015" w:rsidRPr="00C25425">
        <w:rPr>
          <w:rFonts w:ascii="Calibri" w:hAnsi="Calibri"/>
          <w:sz w:val="32"/>
          <w:szCs w:val="32"/>
        </w:rPr>
        <w:t>**</w:t>
      </w:r>
      <w:r w:rsidRPr="00C25425">
        <w:rPr>
          <w:rFonts w:ascii="Calibri" w:hAnsi="Calibri"/>
          <w:sz w:val="32"/>
          <w:szCs w:val="32"/>
        </w:rPr>
        <w:t>***</w:t>
      </w:r>
      <w:r w:rsidR="00693015" w:rsidRPr="00C25425">
        <w:rPr>
          <w:rFonts w:ascii="Calibri" w:hAnsi="Calibri"/>
          <w:sz w:val="32"/>
          <w:szCs w:val="32"/>
        </w:rPr>
        <w:t>**</w:t>
      </w:r>
      <w:r w:rsidRPr="00C25425">
        <w:rPr>
          <w:rFonts w:ascii="Calibri" w:hAnsi="Calibri"/>
          <w:sz w:val="32"/>
          <w:szCs w:val="32"/>
        </w:rPr>
        <w:t>*******</w:t>
      </w:r>
    </w:p>
    <w:p w:rsidR="00C25425" w:rsidRPr="00C25425" w:rsidRDefault="00C25425" w:rsidP="00A30366">
      <w:pPr>
        <w:spacing w:after="240"/>
        <w:jc w:val="center"/>
        <w:rPr>
          <w:rFonts w:ascii="Calibri" w:hAnsi="Calibri"/>
          <w:sz w:val="32"/>
          <w:szCs w:val="32"/>
        </w:rPr>
      </w:pPr>
      <w:r w:rsidRPr="00C25425">
        <w:rPr>
          <w:rFonts w:ascii="Calibri" w:hAnsi="Calibri"/>
          <w:b/>
          <w:sz w:val="32"/>
          <w:szCs w:val="32"/>
        </w:rPr>
        <w:t xml:space="preserve">Announcing </w:t>
      </w:r>
      <w:r w:rsidR="00D75D31">
        <w:rPr>
          <w:rFonts w:ascii="Calibri" w:hAnsi="Calibri"/>
          <w:b/>
          <w:sz w:val="32"/>
          <w:szCs w:val="32"/>
        </w:rPr>
        <w:t>River to Sea</w:t>
      </w:r>
      <w:r w:rsidR="00D75D31" w:rsidRPr="00C25425">
        <w:rPr>
          <w:rFonts w:ascii="Calibri" w:hAnsi="Calibri"/>
          <w:b/>
          <w:sz w:val="32"/>
          <w:szCs w:val="32"/>
        </w:rPr>
        <w:t xml:space="preserve"> </w:t>
      </w:r>
      <w:r w:rsidRPr="00C25425">
        <w:rPr>
          <w:rFonts w:ascii="Calibri" w:hAnsi="Calibri"/>
          <w:b/>
          <w:sz w:val="32"/>
          <w:szCs w:val="32"/>
        </w:rPr>
        <w:t>TPO’s A</w:t>
      </w:r>
      <w:r>
        <w:rPr>
          <w:rFonts w:ascii="Calibri" w:hAnsi="Calibri"/>
          <w:b/>
          <w:sz w:val="32"/>
          <w:szCs w:val="32"/>
        </w:rPr>
        <w:t>nnual</w:t>
      </w:r>
      <w:r w:rsidRPr="00C25425">
        <w:rPr>
          <w:rFonts w:ascii="Calibri" w:hAnsi="Calibri"/>
          <w:b/>
          <w:sz w:val="32"/>
          <w:szCs w:val="32"/>
        </w:rPr>
        <w:t xml:space="preserve"> CALL FOR PROJECTS</w:t>
      </w:r>
    </w:p>
    <w:p w:rsidR="004B3648" w:rsidRPr="00BA578B" w:rsidRDefault="004B3648" w:rsidP="00A30366">
      <w:pPr>
        <w:pStyle w:val="BodyText"/>
        <w:jc w:val="both"/>
        <w:rPr>
          <w:rFonts w:asciiTheme="minorHAnsi" w:hAnsiTheme="minorHAnsi"/>
          <w:sz w:val="22"/>
          <w:szCs w:val="22"/>
        </w:rPr>
      </w:pPr>
      <w:r w:rsidRPr="00853E01">
        <w:rPr>
          <w:rFonts w:asciiTheme="minorHAnsi" w:hAnsiTheme="minorHAnsi"/>
          <w:sz w:val="22"/>
          <w:szCs w:val="22"/>
        </w:rPr>
        <w:t xml:space="preserve">The </w:t>
      </w:r>
      <w:r w:rsidR="00D75D31">
        <w:rPr>
          <w:rFonts w:ascii="Calibri" w:hAnsi="Calibri"/>
          <w:sz w:val="22"/>
        </w:rPr>
        <w:t xml:space="preserve">River to Sea </w:t>
      </w:r>
      <w:r w:rsidR="00EC4E41" w:rsidRPr="00853E01">
        <w:rPr>
          <w:rFonts w:asciiTheme="minorHAnsi" w:hAnsiTheme="minorHAnsi"/>
          <w:sz w:val="22"/>
          <w:szCs w:val="22"/>
        </w:rPr>
        <w:t>T</w:t>
      </w:r>
      <w:r w:rsidR="00184B40">
        <w:rPr>
          <w:rFonts w:asciiTheme="minorHAnsi" w:hAnsiTheme="minorHAnsi"/>
          <w:sz w:val="22"/>
          <w:szCs w:val="22"/>
        </w:rPr>
        <w:t>ransportation Planning Organization</w:t>
      </w:r>
      <w:r w:rsidRPr="00853E01">
        <w:rPr>
          <w:rFonts w:asciiTheme="minorHAnsi" w:hAnsiTheme="minorHAnsi"/>
          <w:sz w:val="22"/>
          <w:szCs w:val="22"/>
        </w:rPr>
        <w:t xml:space="preserve"> </w:t>
      </w:r>
      <w:r w:rsidR="00EC038C">
        <w:rPr>
          <w:rFonts w:asciiTheme="minorHAnsi" w:hAnsiTheme="minorHAnsi"/>
          <w:sz w:val="22"/>
          <w:szCs w:val="22"/>
        </w:rPr>
        <w:t>(</w:t>
      </w:r>
      <w:r w:rsidR="00D75D31">
        <w:rPr>
          <w:rFonts w:asciiTheme="minorHAnsi" w:hAnsiTheme="minorHAnsi"/>
          <w:sz w:val="22"/>
          <w:szCs w:val="22"/>
        </w:rPr>
        <w:t>TPO</w:t>
      </w:r>
      <w:r w:rsidR="00EC038C">
        <w:rPr>
          <w:rFonts w:asciiTheme="minorHAnsi" w:hAnsiTheme="minorHAnsi"/>
          <w:sz w:val="22"/>
          <w:szCs w:val="22"/>
        </w:rPr>
        <w:t xml:space="preserve">) </w:t>
      </w:r>
      <w:r w:rsidRPr="00853E01">
        <w:rPr>
          <w:rFonts w:asciiTheme="minorHAnsi" w:hAnsiTheme="minorHAnsi"/>
          <w:sz w:val="22"/>
          <w:szCs w:val="22"/>
        </w:rPr>
        <w:t xml:space="preserve">is now accepting applications for </w:t>
      </w:r>
      <w:r w:rsidR="00574C45" w:rsidRPr="00853E01">
        <w:rPr>
          <w:rFonts w:asciiTheme="minorHAnsi" w:hAnsiTheme="minorHAnsi"/>
          <w:sz w:val="22"/>
          <w:szCs w:val="22"/>
        </w:rPr>
        <w:t xml:space="preserve">projects to be added to our </w:t>
      </w:r>
      <w:r w:rsidR="00184B40">
        <w:rPr>
          <w:rFonts w:asciiTheme="minorHAnsi" w:hAnsiTheme="minorHAnsi"/>
          <w:sz w:val="22"/>
          <w:szCs w:val="22"/>
        </w:rPr>
        <w:t xml:space="preserve">List of </w:t>
      </w:r>
      <w:r w:rsidR="00574C45" w:rsidRPr="00853E01">
        <w:rPr>
          <w:rFonts w:asciiTheme="minorHAnsi" w:hAnsiTheme="minorHAnsi"/>
          <w:sz w:val="22"/>
          <w:szCs w:val="22"/>
        </w:rPr>
        <w:t xml:space="preserve">Priority Projects. </w:t>
      </w:r>
      <w:r w:rsidR="0009380D" w:rsidRPr="00853E01">
        <w:rPr>
          <w:rFonts w:asciiTheme="minorHAnsi" w:hAnsiTheme="minorHAnsi"/>
          <w:sz w:val="22"/>
          <w:szCs w:val="22"/>
        </w:rPr>
        <w:t>These a</w:t>
      </w:r>
      <w:r w:rsidRPr="00853E01">
        <w:rPr>
          <w:rFonts w:asciiTheme="minorHAnsi" w:hAnsiTheme="minorHAnsi"/>
          <w:sz w:val="22"/>
          <w:szCs w:val="22"/>
        </w:rPr>
        <w:t xml:space="preserve">pplications will be </w:t>
      </w:r>
      <w:r w:rsidR="0009380D" w:rsidRPr="00853E01">
        <w:rPr>
          <w:rFonts w:asciiTheme="minorHAnsi" w:hAnsiTheme="minorHAnsi"/>
          <w:sz w:val="22"/>
          <w:szCs w:val="22"/>
        </w:rPr>
        <w:t xml:space="preserve">used </w:t>
      </w:r>
      <w:r w:rsidR="00196B16" w:rsidRPr="00853E01">
        <w:rPr>
          <w:rFonts w:asciiTheme="minorHAnsi" w:hAnsiTheme="minorHAnsi"/>
          <w:sz w:val="22"/>
          <w:szCs w:val="22"/>
        </w:rPr>
        <w:t xml:space="preserve">by the </w:t>
      </w:r>
      <w:r w:rsidR="00D75D31" w:rsidRPr="00853E01">
        <w:rPr>
          <w:rFonts w:asciiTheme="minorHAnsi" w:hAnsiTheme="minorHAnsi"/>
          <w:sz w:val="22"/>
          <w:szCs w:val="22"/>
        </w:rPr>
        <w:t xml:space="preserve">TPO </w:t>
      </w:r>
      <w:r w:rsidR="0009380D" w:rsidRPr="00853E01">
        <w:rPr>
          <w:rFonts w:asciiTheme="minorHAnsi" w:hAnsiTheme="minorHAnsi"/>
          <w:sz w:val="22"/>
          <w:szCs w:val="22"/>
        </w:rPr>
        <w:t xml:space="preserve">to qualify and prioritize proposed </w:t>
      </w:r>
      <w:r w:rsidR="00C25425" w:rsidRPr="00853E01">
        <w:rPr>
          <w:rFonts w:asciiTheme="minorHAnsi" w:hAnsiTheme="minorHAnsi"/>
          <w:sz w:val="22"/>
          <w:szCs w:val="22"/>
        </w:rPr>
        <w:t xml:space="preserve">transportation-related </w:t>
      </w:r>
      <w:r w:rsidR="0009380D" w:rsidRPr="00BA578B">
        <w:rPr>
          <w:rFonts w:asciiTheme="minorHAnsi" w:hAnsiTheme="minorHAnsi"/>
          <w:sz w:val="22"/>
          <w:szCs w:val="22"/>
        </w:rPr>
        <w:t>projects</w:t>
      </w:r>
      <w:r w:rsidR="004B3FB4" w:rsidRPr="00BA578B">
        <w:rPr>
          <w:rFonts w:asciiTheme="minorHAnsi" w:hAnsiTheme="minorHAnsi"/>
          <w:sz w:val="22"/>
          <w:szCs w:val="22"/>
        </w:rPr>
        <w:t xml:space="preserve"> for feasibility study and/or implementation using</w:t>
      </w:r>
      <w:r w:rsidR="00CA3A91" w:rsidRPr="00BA578B">
        <w:rPr>
          <w:rFonts w:asciiTheme="minorHAnsi" w:hAnsiTheme="minorHAnsi"/>
          <w:sz w:val="22"/>
          <w:szCs w:val="22"/>
        </w:rPr>
        <w:t xml:space="preserve"> </w:t>
      </w:r>
      <w:r w:rsidR="0009380D" w:rsidRPr="00BA578B">
        <w:rPr>
          <w:rFonts w:asciiTheme="minorHAnsi" w:hAnsiTheme="minorHAnsi"/>
          <w:sz w:val="22"/>
          <w:szCs w:val="22"/>
        </w:rPr>
        <w:t>federal and</w:t>
      </w:r>
      <w:r w:rsidR="005B57D2">
        <w:rPr>
          <w:rFonts w:asciiTheme="minorHAnsi" w:hAnsiTheme="minorHAnsi"/>
          <w:sz w:val="22"/>
          <w:szCs w:val="22"/>
        </w:rPr>
        <w:t>/or</w:t>
      </w:r>
      <w:r w:rsidR="0009380D" w:rsidRPr="00BA578B">
        <w:rPr>
          <w:rFonts w:asciiTheme="minorHAnsi" w:hAnsiTheme="minorHAnsi"/>
          <w:sz w:val="22"/>
          <w:szCs w:val="22"/>
        </w:rPr>
        <w:t xml:space="preserve"> state transportation </w:t>
      </w:r>
      <w:r w:rsidR="00CA3A91" w:rsidRPr="00BA578B">
        <w:rPr>
          <w:rFonts w:asciiTheme="minorHAnsi" w:hAnsiTheme="minorHAnsi"/>
          <w:sz w:val="22"/>
          <w:szCs w:val="22"/>
        </w:rPr>
        <w:t>funding</w:t>
      </w:r>
      <w:r w:rsidRPr="00BA578B">
        <w:rPr>
          <w:rFonts w:asciiTheme="minorHAnsi" w:hAnsiTheme="minorHAnsi"/>
          <w:sz w:val="22"/>
          <w:szCs w:val="22"/>
        </w:rPr>
        <w:t>.</w:t>
      </w:r>
    </w:p>
    <w:p w:rsidR="007A7038" w:rsidRPr="007A7038" w:rsidRDefault="002A2295" w:rsidP="007A7038">
      <w:pPr>
        <w:pStyle w:val="BodyText"/>
        <w:spacing w:after="0"/>
        <w:jc w:val="center"/>
        <w:rPr>
          <w:rFonts w:asciiTheme="minorHAnsi" w:hAnsiTheme="minorHAnsi"/>
          <w:b/>
          <w:sz w:val="24"/>
          <w:szCs w:val="22"/>
        </w:rPr>
      </w:pPr>
      <w:r w:rsidRPr="007A7038">
        <w:rPr>
          <w:rFonts w:asciiTheme="minorHAnsi" w:hAnsiTheme="minorHAnsi"/>
          <w:b/>
          <w:sz w:val="24"/>
          <w:szCs w:val="22"/>
        </w:rPr>
        <w:t xml:space="preserve">The deadline for </w:t>
      </w:r>
      <w:r w:rsidR="00264BD6" w:rsidRPr="007A7038">
        <w:rPr>
          <w:rFonts w:asciiTheme="minorHAnsi" w:hAnsiTheme="minorHAnsi"/>
          <w:b/>
          <w:sz w:val="24"/>
          <w:szCs w:val="22"/>
        </w:rPr>
        <w:t>submitting</w:t>
      </w:r>
      <w:r w:rsidRPr="007A7038">
        <w:rPr>
          <w:rFonts w:asciiTheme="minorHAnsi" w:hAnsiTheme="minorHAnsi"/>
          <w:b/>
          <w:sz w:val="24"/>
          <w:szCs w:val="22"/>
        </w:rPr>
        <w:t xml:space="preserve"> project applications is </w:t>
      </w:r>
      <w:r w:rsidR="00FA1E65">
        <w:rPr>
          <w:rFonts w:asciiTheme="minorHAnsi" w:hAnsiTheme="minorHAnsi"/>
          <w:b/>
          <w:sz w:val="24"/>
          <w:szCs w:val="22"/>
        </w:rPr>
        <w:t>4</w:t>
      </w:r>
      <w:r w:rsidR="005B57D2" w:rsidRPr="007A7038">
        <w:rPr>
          <w:rFonts w:asciiTheme="minorHAnsi" w:hAnsiTheme="minorHAnsi"/>
          <w:b/>
          <w:sz w:val="24"/>
          <w:szCs w:val="22"/>
        </w:rPr>
        <w:t>:00</w:t>
      </w:r>
      <w:r w:rsidRPr="007A7038">
        <w:rPr>
          <w:rFonts w:asciiTheme="minorHAnsi" w:hAnsiTheme="minorHAnsi"/>
          <w:b/>
          <w:sz w:val="24"/>
          <w:szCs w:val="22"/>
        </w:rPr>
        <w:t xml:space="preserve"> p.m. on</w:t>
      </w:r>
      <w:r w:rsidR="00BB5DF5" w:rsidRPr="007A7038">
        <w:rPr>
          <w:rFonts w:asciiTheme="minorHAnsi" w:hAnsiTheme="minorHAnsi"/>
          <w:b/>
          <w:sz w:val="24"/>
          <w:szCs w:val="22"/>
        </w:rPr>
        <w:t xml:space="preserve"> </w:t>
      </w:r>
      <w:r w:rsidR="00FA1E65">
        <w:rPr>
          <w:rFonts w:asciiTheme="minorHAnsi" w:hAnsiTheme="minorHAnsi"/>
          <w:b/>
          <w:sz w:val="24"/>
          <w:szCs w:val="22"/>
        </w:rPr>
        <w:t>T</w:t>
      </w:r>
      <w:r w:rsidR="00C2463D">
        <w:rPr>
          <w:rFonts w:asciiTheme="minorHAnsi" w:hAnsiTheme="minorHAnsi"/>
          <w:b/>
          <w:sz w:val="24"/>
          <w:szCs w:val="22"/>
        </w:rPr>
        <w:t>hursday</w:t>
      </w:r>
      <w:r w:rsidRPr="007A7038">
        <w:rPr>
          <w:rFonts w:asciiTheme="minorHAnsi" w:hAnsiTheme="minorHAnsi"/>
          <w:b/>
          <w:sz w:val="24"/>
          <w:szCs w:val="22"/>
        </w:rPr>
        <w:t xml:space="preserve">, </w:t>
      </w:r>
      <w:r w:rsidR="00BB5DF5" w:rsidRPr="007A7038">
        <w:rPr>
          <w:rFonts w:asciiTheme="minorHAnsi" w:hAnsiTheme="minorHAnsi"/>
          <w:b/>
          <w:sz w:val="24"/>
          <w:szCs w:val="22"/>
        </w:rPr>
        <w:t>February</w:t>
      </w:r>
      <w:r w:rsidR="00BE7088" w:rsidRPr="007A7038">
        <w:rPr>
          <w:rFonts w:asciiTheme="minorHAnsi" w:hAnsiTheme="minorHAnsi"/>
          <w:b/>
          <w:sz w:val="24"/>
          <w:szCs w:val="22"/>
        </w:rPr>
        <w:t xml:space="preserve"> </w:t>
      </w:r>
      <w:r w:rsidR="00BB5DF5" w:rsidRPr="007A7038">
        <w:rPr>
          <w:rFonts w:asciiTheme="minorHAnsi" w:hAnsiTheme="minorHAnsi"/>
          <w:b/>
          <w:sz w:val="24"/>
          <w:szCs w:val="22"/>
        </w:rPr>
        <w:t>2</w:t>
      </w:r>
      <w:r w:rsidR="00C2463D">
        <w:rPr>
          <w:rFonts w:asciiTheme="minorHAnsi" w:hAnsiTheme="minorHAnsi"/>
          <w:b/>
          <w:sz w:val="24"/>
          <w:szCs w:val="22"/>
        </w:rPr>
        <w:t>9</w:t>
      </w:r>
      <w:r w:rsidR="00D75D31" w:rsidRPr="007A7038">
        <w:rPr>
          <w:rFonts w:asciiTheme="minorHAnsi" w:hAnsiTheme="minorHAnsi"/>
          <w:b/>
          <w:sz w:val="24"/>
          <w:szCs w:val="22"/>
        </w:rPr>
        <w:t xml:space="preserve">, </w:t>
      </w:r>
      <w:r w:rsidR="005B57D2" w:rsidRPr="007A7038">
        <w:rPr>
          <w:rFonts w:asciiTheme="minorHAnsi" w:hAnsiTheme="minorHAnsi"/>
          <w:b/>
          <w:sz w:val="24"/>
          <w:szCs w:val="22"/>
        </w:rPr>
        <w:t>20</w:t>
      </w:r>
      <w:r w:rsidR="007E7DFA" w:rsidRPr="007A7038">
        <w:rPr>
          <w:rFonts w:asciiTheme="minorHAnsi" w:hAnsiTheme="minorHAnsi"/>
          <w:b/>
          <w:sz w:val="24"/>
          <w:szCs w:val="22"/>
        </w:rPr>
        <w:t>2</w:t>
      </w:r>
      <w:r w:rsidR="00C2463D">
        <w:rPr>
          <w:rFonts w:asciiTheme="minorHAnsi" w:hAnsiTheme="minorHAnsi"/>
          <w:b/>
          <w:sz w:val="24"/>
          <w:szCs w:val="22"/>
        </w:rPr>
        <w:t>4</w:t>
      </w:r>
      <w:r w:rsidR="004B561B" w:rsidRPr="007A7038">
        <w:rPr>
          <w:rFonts w:asciiTheme="minorHAnsi" w:hAnsiTheme="minorHAnsi"/>
          <w:b/>
          <w:sz w:val="24"/>
          <w:szCs w:val="22"/>
        </w:rPr>
        <w:t>.</w:t>
      </w:r>
    </w:p>
    <w:p w:rsidR="002A2295" w:rsidRPr="007A7038" w:rsidRDefault="007A7038" w:rsidP="007A7038">
      <w:pPr>
        <w:pStyle w:val="BodyText"/>
        <w:jc w:val="center"/>
        <w:rPr>
          <w:rFonts w:asciiTheme="minorHAnsi" w:hAnsiTheme="minorHAnsi"/>
          <w:b/>
          <w:sz w:val="24"/>
          <w:szCs w:val="22"/>
        </w:rPr>
      </w:pPr>
      <w:r w:rsidRPr="007A7038">
        <w:rPr>
          <w:rFonts w:asciiTheme="minorHAnsi" w:hAnsiTheme="minorHAnsi"/>
          <w:b/>
          <w:sz w:val="24"/>
          <w:szCs w:val="22"/>
        </w:rPr>
        <w:t>All applications must be uploaded to the River to Sea TPO file transfer site:</w:t>
      </w:r>
    </w:p>
    <w:p w:rsidR="00AF4878" w:rsidRPr="00AF4878" w:rsidRDefault="00D74D7A" w:rsidP="00AF4878">
      <w:pPr>
        <w:pStyle w:val="BodyText"/>
        <w:ind w:left="-720" w:right="-864"/>
        <w:jc w:val="center"/>
        <w:rPr>
          <w:rFonts w:ascii="Calibri" w:hAnsi="Calibri"/>
          <w:b/>
          <w:sz w:val="24"/>
          <w:szCs w:val="28"/>
          <w:u w:val="single"/>
        </w:rPr>
      </w:pPr>
      <w:hyperlink r:id="rId8" w:history="1">
        <w:r w:rsidR="00AF4878" w:rsidRPr="00AF4878">
          <w:rPr>
            <w:rStyle w:val="Hyperlink"/>
            <w:b/>
            <w:bCs/>
            <w:sz w:val="24"/>
            <w:szCs w:val="26"/>
          </w:rPr>
          <w:t>Click This Link to Upload Your Completed Application to the River to Sea TPO</w:t>
        </w:r>
      </w:hyperlink>
    </w:p>
    <w:p w:rsidR="007A7038" w:rsidRPr="007A7038" w:rsidRDefault="007A7038" w:rsidP="007A7038">
      <w:pPr>
        <w:pStyle w:val="BodyText"/>
        <w:spacing w:after="0"/>
        <w:jc w:val="center"/>
        <w:rPr>
          <w:rFonts w:asciiTheme="minorHAnsi" w:hAnsiTheme="minorHAnsi"/>
          <w:b/>
          <w:sz w:val="22"/>
          <w:szCs w:val="22"/>
        </w:rPr>
      </w:pPr>
    </w:p>
    <w:p w:rsidR="004B3648" w:rsidRPr="00853E01" w:rsidRDefault="000554DA" w:rsidP="00A30366">
      <w:pPr>
        <w:pStyle w:val="BodyText"/>
        <w:jc w:val="both"/>
        <w:rPr>
          <w:rFonts w:asciiTheme="minorHAnsi" w:hAnsiTheme="minorHAnsi"/>
          <w:sz w:val="22"/>
          <w:szCs w:val="22"/>
        </w:rPr>
      </w:pPr>
      <w:r w:rsidRPr="00853E01">
        <w:rPr>
          <w:rFonts w:asciiTheme="minorHAnsi" w:hAnsiTheme="minorHAnsi"/>
          <w:sz w:val="22"/>
          <w:szCs w:val="22"/>
        </w:rPr>
        <w:t xml:space="preserve">Only applications for </w:t>
      </w:r>
      <w:r w:rsidR="004B3648" w:rsidRPr="00853E01">
        <w:rPr>
          <w:rFonts w:asciiTheme="minorHAnsi" w:hAnsiTheme="minorHAnsi"/>
          <w:sz w:val="22"/>
          <w:szCs w:val="22"/>
        </w:rPr>
        <w:t>transportation</w:t>
      </w:r>
      <w:r w:rsidR="0010668B" w:rsidRPr="00853E01">
        <w:rPr>
          <w:rFonts w:asciiTheme="minorHAnsi" w:hAnsiTheme="minorHAnsi"/>
          <w:sz w:val="22"/>
          <w:szCs w:val="22"/>
        </w:rPr>
        <w:t>-related</w:t>
      </w:r>
      <w:r w:rsidR="004B3648" w:rsidRPr="00853E01">
        <w:rPr>
          <w:rFonts w:asciiTheme="minorHAnsi" w:hAnsiTheme="minorHAnsi"/>
          <w:sz w:val="22"/>
          <w:szCs w:val="22"/>
        </w:rPr>
        <w:t xml:space="preserve"> project</w:t>
      </w:r>
      <w:r w:rsidRPr="00853E01">
        <w:rPr>
          <w:rFonts w:asciiTheme="minorHAnsi" w:hAnsiTheme="minorHAnsi"/>
          <w:sz w:val="22"/>
          <w:szCs w:val="22"/>
        </w:rPr>
        <w:t>s</w:t>
      </w:r>
      <w:r w:rsidR="004B3648" w:rsidRPr="00853E01">
        <w:rPr>
          <w:rFonts w:asciiTheme="minorHAnsi" w:hAnsiTheme="minorHAnsi"/>
          <w:sz w:val="22"/>
          <w:szCs w:val="22"/>
        </w:rPr>
        <w:t xml:space="preserve"> </w:t>
      </w:r>
      <w:r w:rsidRPr="00853E01">
        <w:rPr>
          <w:rFonts w:asciiTheme="minorHAnsi" w:hAnsiTheme="minorHAnsi"/>
          <w:sz w:val="22"/>
          <w:szCs w:val="22"/>
        </w:rPr>
        <w:t xml:space="preserve">in </w:t>
      </w:r>
      <w:r w:rsidR="004B3648" w:rsidRPr="00853E01">
        <w:rPr>
          <w:rFonts w:asciiTheme="minorHAnsi" w:hAnsiTheme="minorHAnsi"/>
          <w:sz w:val="22"/>
          <w:szCs w:val="22"/>
        </w:rPr>
        <w:t xml:space="preserve">the following Priority Project </w:t>
      </w:r>
      <w:r w:rsidRPr="00853E01">
        <w:rPr>
          <w:rFonts w:asciiTheme="minorHAnsi" w:hAnsiTheme="minorHAnsi"/>
          <w:sz w:val="22"/>
          <w:szCs w:val="22"/>
        </w:rPr>
        <w:t>categories will be considered at this time</w:t>
      </w:r>
      <w:r w:rsidR="004B3648" w:rsidRPr="00853E01">
        <w:rPr>
          <w:rFonts w:asciiTheme="minorHAnsi" w:hAnsiTheme="minorHAnsi"/>
          <w:sz w:val="22"/>
          <w:szCs w:val="22"/>
        </w:rPr>
        <w:t>:</w:t>
      </w:r>
    </w:p>
    <w:p w:rsidR="004B3648" w:rsidRPr="00853E01" w:rsidRDefault="004B3648" w:rsidP="004E679B">
      <w:pPr>
        <w:pStyle w:val="BodyText"/>
        <w:numPr>
          <w:ilvl w:val="0"/>
          <w:numId w:val="7"/>
        </w:numPr>
        <w:spacing w:after="0"/>
        <w:jc w:val="both"/>
        <w:rPr>
          <w:rFonts w:asciiTheme="minorHAnsi" w:hAnsiTheme="minorHAnsi"/>
          <w:sz w:val="22"/>
          <w:szCs w:val="22"/>
        </w:rPr>
      </w:pPr>
      <w:r w:rsidRPr="00853E01">
        <w:rPr>
          <w:rFonts w:asciiTheme="minorHAnsi" w:hAnsiTheme="minorHAnsi"/>
          <w:sz w:val="22"/>
          <w:szCs w:val="22"/>
        </w:rPr>
        <w:t>Traffic</w:t>
      </w:r>
      <w:r w:rsidR="00342B5F" w:rsidRPr="00853E01">
        <w:rPr>
          <w:rFonts w:asciiTheme="minorHAnsi" w:hAnsiTheme="minorHAnsi"/>
          <w:sz w:val="22"/>
          <w:szCs w:val="22"/>
        </w:rPr>
        <w:t xml:space="preserve"> Operations</w:t>
      </w:r>
      <w:r w:rsidR="005B57D2">
        <w:rPr>
          <w:rFonts w:asciiTheme="minorHAnsi" w:hAnsiTheme="minorHAnsi"/>
          <w:sz w:val="22"/>
          <w:szCs w:val="22"/>
        </w:rPr>
        <w:t>,</w:t>
      </w:r>
      <w:r w:rsidR="00D75D31">
        <w:rPr>
          <w:rFonts w:asciiTheme="minorHAnsi" w:hAnsiTheme="minorHAnsi"/>
          <w:sz w:val="22"/>
          <w:szCs w:val="22"/>
        </w:rPr>
        <w:t xml:space="preserve"> </w:t>
      </w:r>
      <w:r w:rsidR="00342B5F" w:rsidRPr="00853E01">
        <w:rPr>
          <w:rFonts w:asciiTheme="minorHAnsi" w:hAnsiTheme="minorHAnsi"/>
          <w:sz w:val="22"/>
          <w:szCs w:val="22"/>
        </w:rPr>
        <w:t>Safety</w:t>
      </w:r>
      <w:r w:rsidR="004673DC">
        <w:rPr>
          <w:rFonts w:asciiTheme="minorHAnsi" w:hAnsiTheme="minorHAnsi"/>
          <w:sz w:val="22"/>
          <w:szCs w:val="22"/>
        </w:rPr>
        <w:t xml:space="preserve">, and Local Initiatives (traffic operations focused) </w:t>
      </w:r>
      <w:r w:rsidR="00342B5F" w:rsidRPr="00853E01">
        <w:rPr>
          <w:rFonts w:asciiTheme="minorHAnsi" w:hAnsiTheme="minorHAnsi"/>
          <w:sz w:val="22"/>
          <w:szCs w:val="22"/>
        </w:rPr>
        <w:t>Projects</w:t>
      </w:r>
    </w:p>
    <w:p w:rsidR="004B3648" w:rsidRPr="00853E01" w:rsidRDefault="004B3648" w:rsidP="004E679B">
      <w:pPr>
        <w:pStyle w:val="BodyText"/>
        <w:numPr>
          <w:ilvl w:val="0"/>
          <w:numId w:val="7"/>
        </w:numPr>
        <w:spacing w:after="0"/>
        <w:jc w:val="both"/>
        <w:rPr>
          <w:rFonts w:asciiTheme="minorHAnsi" w:hAnsiTheme="minorHAnsi"/>
          <w:sz w:val="22"/>
          <w:szCs w:val="22"/>
        </w:rPr>
      </w:pPr>
      <w:r w:rsidRPr="00853E01">
        <w:rPr>
          <w:rFonts w:asciiTheme="minorHAnsi" w:hAnsiTheme="minorHAnsi"/>
          <w:sz w:val="22"/>
          <w:szCs w:val="22"/>
        </w:rPr>
        <w:t>Bicycle/Pedestrian</w:t>
      </w:r>
      <w:r w:rsidR="004673DC">
        <w:rPr>
          <w:rFonts w:asciiTheme="minorHAnsi" w:hAnsiTheme="minorHAnsi"/>
          <w:sz w:val="22"/>
          <w:szCs w:val="22"/>
        </w:rPr>
        <w:t xml:space="preserve"> and </w:t>
      </w:r>
      <w:r w:rsidR="00336B37">
        <w:rPr>
          <w:rFonts w:asciiTheme="minorHAnsi" w:hAnsiTheme="minorHAnsi"/>
          <w:sz w:val="22"/>
          <w:szCs w:val="22"/>
        </w:rPr>
        <w:t xml:space="preserve">B/P </w:t>
      </w:r>
      <w:r w:rsidR="004673DC">
        <w:rPr>
          <w:rFonts w:asciiTheme="minorHAnsi" w:hAnsiTheme="minorHAnsi"/>
          <w:sz w:val="22"/>
          <w:szCs w:val="22"/>
        </w:rPr>
        <w:t>Local Initiatives (bicycle and pedestrian focused)</w:t>
      </w:r>
      <w:r w:rsidRPr="00853E01">
        <w:rPr>
          <w:rFonts w:asciiTheme="minorHAnsi" w:hAnsiTheme="minorHAnsi"/>
          <w:sz w:val="22"/>
          <w:szCs w:val="22"/>
        </w:rPr>
        <w:t xml:space="preserve"> Projects</w:t>
      </w:r>
    </w:p>
    <w:p w:rsidR="0037371E" w:rsidRDefault="0037371E" w:rsidP="004E679B">
      <w:pPr>
        <w:pStyle w:val="BodyText"/>
        <w:numPr>
          <w:ilvl w:val="0"/>
          <w:numId w:val="7"/>
        </w:numPr>
        <w:spacing w:after="0"/>
        <w:jc w:val="both"/>
        <w:rPr>
          <w:rFonts w:asciiTheme="minorHAnsi" w:hAnsiTheme="minorHAnsi"/>
          <w:sz w:val="22"/>
          <w:szCs w:val="22"/>
        </w:rPr>
      </w:pPr>
      <w:r>
        <w:rPr>
          <w:rFonts w:asciiTheme="minorHAnsi" w:hAnsiTheme="minorHAnsi"/>
          <w:sz w:val="22"/>
          <w:szCs w:val="22"/>
        </w:rPr>
        <w:t>Transportation Planning Studies</w:t>
      </w:r>
    </w:p>
    <w:p w:rsidR="00FE78B5" w:rsidRDefault="00FE78B5" w:rsidP="004E679B">
      <w:pPr>
        <w:pStyle w:val="BodyText"/>
        <w:numPr>
          <w:ilvl w:val="0"/>
          <w:numId w:val="7"/>
        </w:numPr>
        <w:spacing w:after="0"/>
        <w:jc w:val="both"/>
        <w:rPr>
          <w:rFonts w:asciiTheme="minorHAnsi" w:hAnsiTheme="minorHAnsi"/>
          <w:sz w:val="22"/>
          <w:szCs w:val="22"/>
        </w:rPr>
      </w:pPr>
      <w:r>
        <w:rPr>
          <w:rFonts w:asciiTheme="minorHAnsi" w:hAnsiTheme="minorHAnsi"/>
          <w:sz w:val="22"/>
          <w:szCs w:val="22"/>
        </w:rPr>
        <w:t>Transportation Regional Incentive Program (TRIP) Eligible Projects</w:t>
      </w:r>
      <w:r w:rsidR="007A7038">
        <w:rPr>
          <w:rFonts w:asciiTheme="minorHAnsi" w:hAnsiTheme="minorHAnsi"/>
          <w:sz w:val="22"/>
          <w:szCs w:val="22"/>
        </w:rPr>
        <w:t xml:space="preserve"> (letter of support only)</w:t>
      </w:r>
    </w:p>
    <w:p w:rsidR="004E679B" w:rsidRDefault="004E679B" w:rsidP="004E679B">
      <w:pPr>
        <w:pStyle w:val="BodyText"/>
        <w:numPr>
          <w:ilvl w:val="0"/>
          <w:numId w:val="7"/>
        </w:numPr>
        <w:spacing w:after="0"/>
        <w:jc w:val="both"/>
        <w:rPr>
          <w:rFonts w:asciiTheme="minorHAnsi" w:hAnsiTheme="minorHAnsi"/>
          <w:sz w:val="22"/>
          <w:szCs w:val="22"/>
        </w:rPr>
      </w:pPr>
      <w:r>
        <w:rPr>
          <w:rFonts w:asciiTheme="minorHAnsi" w:hAnsiTheme="minorHAnsi"/>
          <w:sz w:val="22"/>
          <w:szCs w:val="22"/>
        </w:rPr>
        <w:t>Shared Use Non-Motorized (SUN) Trail projects (letter of support only)</w:t>
      </w:r>
    </w:p>
    <w:p w:rsidR="004E679B" w:rsidRPr="00BB5DA5" w:rsidRDefault="004E679B" w:rsidP="004E679B">
      <w:pPr>
        <w:pStyle w:val="BodyText"/>
        <w:spacing w:after="0"/>
        <w:ind w:left="360"/>
        <w:jc w:val="both"/>
        <w:rPr>
          <w:rFonts w:asciiTheme="minorHAnsi" w:hAnsiTheme="minorHAnsi"/>
          <w:sz w:val="22"/>
          <w:szCs w:val="22"/>
        </w:rPr>
      </w:pPr>
    </w:p>
    <w:p w:rsidR="000554DA" w:rsidRPr="00853E01" w:rsidRDefault="000554DA" w:rsidP="00BB1DAF">
      <w:pPr>
        <w:keepNext/>
        <w:spacing w:after="120"/>
        <w:jc w:val="both"/>
        <w:rPr>
          <w:rFonts w:asciiTheme="minorHAnsi" w:hAnsiTheme="minorHAnsi"/>
          <w:b/>
          <w:sz w:val="22"/>
          <w:szCs w:val="22"/>
          <w:u w:val="single"/>
        </w:rPr>
      </w:pPr>
      <w:r w:rsidRPr="00853E01">
        <w:rPr>
          <w:rFonts w:asciiTheme="minorHAnsi" w:hAnsiTheme="minorHAnsi"/>
          <w:b/>
          <w:sz w:val="22"/>
          <w:szCs w:val="22"/>
          <w:u w:val="single"/>
        </w:rPr>
        <w:t>Traffic Operations</w:t>
      </w:r>
      <w:r w:rsidR="005B57D2">
        <w:rPr>
          <w:rFonts w:asciiTheme="minorHAnsi" w:hAnsiTheme="minorHAnsi"/>
          <w:b/>
          <w:sz w:val="22"/>
          <w:szCs w:val="22"/>
          <w:u w:val="single"/>
        </w:rPr>
        <w:t>,</w:t>
      </w:r>
      <w:r w:rsidR="00D75D31">
        <w:rPr>
          <w:rFonts w:asciiTheme="minorHAnsi" w:hAnsiTheme="minorHAnsi"/>
          <w:b/>
          <w:sz w:val="22"/>
          <w:szCs w:val="22"/>
          <w:u w:val="single"/>
        </w:rPr>
        <w:t xml:space="preserve"> </w:t>
      </w:r>
      <w:r w:rsidRPr="00853E01">
        <w:rPr>
          <w:rFonts w:asciiTheme="minorHAnsi" w:hAnsiTheme="minorHAnsi"/>
          <w:b/>
          <w:sz w:val="22"/>
          <w:szCs w:val="22"/>
          <w:u w:val="single"/>
        </w:rPr>
        <w:t>Safety</w:t>
      </w:r>
      <w:r w:rsidR="00151D04">
        <w:rPr>
          <w:rFonts w:asciiTheme="minorHAnsi" w:hAnsiTheme="minorHAnsi"/>
          <w:b/>
          <w:sz w:val="22"/>
          <w:szCs w:val="22"/>
          <w:u w:val="single"/>
        </w:rPr>
        <w:t>, and</w:t>
      </w:r>
      <w:r w:rsidRPr="00853E01">
        <w:rPr>
          <w:rFonts w:asciiTheme="minorHAnsi" w:hAnsiTheme="minorHAnsi"/>
          <w:b/>
          <w:sz w:val="22"/>
          <w:szCs w:val="22"/>
          <w:u w:val="single"/>
        </w:rPr>
        <w:t xml:space="preserve"> </w:t>
      </w:r>
      <w:r w:rsidR="00151D04">
        <w:rPr>
          <w:rFonts w:asciiTheme="minorHAnsi" w:hAnsiTheme="minorHAnsi"/>
          <w:b/>
          <w:sz w:val="22"/>
          <w:szCs w:val="22"/>
          <w:u w:val="single"/>
        </w:rPr>
        <w:t xml:space="preserve">Local Initiatives </w:t>
      </w:r>
      <w:r w:rsidRPr="00853E01">
        <w:rPr>
          <w:rFonts w:asciiTheme="minorHAnsi" w:hAnsiTheme="minorHAnsi"/>
          <w:b/>
          <w:sz w:val="22"/>
          <w:szCs w:val="22"/>
          <w:u w:val="single"/>
        </w:rPr>
        <w:t>Projects and Bicycle/Pedestrian</w:t>
      </w:r>
      <w:r w:rsidR="002E2793">
        <w:rPr>
          <w:rFonts w:asciiTheme="minorHAnsi" w:hAnsiTheme="minorHAnsi"/>
          <w:b/>
          <w:sz w:val="22"/>
          <w:szCs w:val="22"/>
          <w:u w:val="single"/>
        </w:rPr>
        <w:t xml:space="preserve"> </w:t>
      </w:r>
      <w:r w:rsidR="00151D04">
        <w:rPr>
          <w:rFonts w:asciiTheme="minorHAnsi" w:hAnsiTheme="minorHAnsi"/>
          <w:b/>
          <w:sz w:val="22"/>
          <w:szCs w:val="22"/>
          <w:u w:val="single"/>
        </w:rPr>
        <w:t xml:space="preserve">and </w:t>
      </w:r>
      <w:r w:rsidR="002E2793">
        <w:rPr>
          <w:rFonts w:asciiTheme="minorHAnsi" w:hAnsiTheme="minorHAnsi"/>
          <w:b/>
          <w:sz w:val="22"/>
          <w:szCs w:val="22"/>
          <w:u w:val="single"/>
        </w:rPr>
        <w:t xml:space="preserve">B/P </w:t>
      </w:r>
      <w:r w:rsidR="00151D04">
        <w:rPr>
          <w:rFonts w:asciiTheme="minorHAnsi" w:hAnsiTheme="minorHAnsi"/>
          <w:b/>
          <w:sz w:val="22"/>
          <w:szCs w:val="22"/>
          <w:u w:val="single"/>
        </w:rPr>
        <w:t>Local Initiatives</w:t>
      </w:r>
      <w:r w:rsidRPr="00853E01">
        <w:rPr>
          <w:rFonts w:asciiTheme="minorHAnsi" w:hAnsiTheme="minorHAnsi"/>
          <w:b/>
          <w:sz w:val="22"/>
          <w:szCs w:val="22"/>
          <w:u w:val="single"/>
        </w:rPr>
        <w:t xml:space="preserve"> Projects</w:t>
      </w:r>
    </w:p>
    <w:p w:rsidR="008249D4" w:rsidRDefault="000554DA" w:rsidP="00A30366">
      <w:pPr>
        <w:spacing w:after="120"/>
        <w:jc w:val="both"/>
        <w:rPr>
          <w:rFonts w:asciiTheme="minorHAnsi" w:hAnsiTheme="minorHAnsi"/>
          <w:sz w:val="22"/>
          <w:szCs w:val="22"/>
        </w:rPr>
      </w:pPr>
      <w:r w:rsidRPr="00E532E3">
        <w:rPr>
          <w:rFonts w:asciiTheme="minorHAnsi" w:hAnsiTheme="minorHAnsi"/>
          <w:sz w:val="22"/>
          <w:szCs w:val="22"/>
        </w:rPr>
        <w:t xml:space="preserve">All </w:t>
      </w:r>
      <w:r w:rsidR="00390085" w:rsidRPr="008249D4">
        <w:rPr>
          <w:rFonts w:asciiTheme="minorHAnsi" w:hAnsiTheme="minorHAnsi"/>
          <w:sz w:val="22"/>
          <w:szCs w:val="22"/>
        </w:rPr>
        <w:t>state and/or federal</w:t>
      </w:r>
      <w:r w:rsidR="005B57D2" w:rsidRPr="008249D4">
        <w:rPr>
          <w:rFonts w:asciiTheme="minorHAnsi" w:hAnsiTheme="minorHAnsi"/>
          <w:sz w:val="22"/>
          <w:szCs w:val="22"/>
        </w:rPr>
        <w:t xml:space="preserve"> </w:t>
      </w:r>
      <w:r w:rsidRPr="008249D4">
        <w:rPr>
          <w:rFonts w:asciiTheme="minorHAnsi" w:hAnsiTheme="minorHAnsi"/>
          <w:sz w:val="22"/>
          <w:szCs w:val="22"/>
        </w:rPr>
        <w:t xml:space="preserve">funded </w:t>
      </w:r>
      <w:r w:rsidRPr="00E532E3">
        <w:rPr>
          <w:rFonts w:asciiTheme="minorHAnsi" w:hAnsiTheme="minorHAnsi"/>
          <w:sz w:val="22"/>
          <w:szCs w:val="22"/>
        </w:rPr>
        <w:t>projects</w:t>
      </w:r>
      <w:r w:rsidR="007A7038">
        <w:rPr>
          <w:rFonts w:asciiTheme="minorHAnsi" w:hAnsiTheme="minorHAnsi"/>
          <w:sz w:val="22"/>
          <w:szCs w:val="22"/>
        </w:rPr>
        <w:t xml:space="preserve"> </w:t>
      </w:r>
      <w:r w:rsidR="007A7038" w:rsidRPr="00E532E3">
        <w:rPr>
          <w:rFonts w:asciiTheme="minorHAnsi" w:hAnsiTheme="minorHAnsi"/>
          <w:sz w:val="22"/>
          <w:szCs w:val="22"/>
        </w:rPr>
        <w:t>that are not on the State Highway System (SHS)</w:t>
      </w:r>
      <w:r w:rsidRPr="00E532E3">
        <w:rPr>
          <w:rFonts w:asciiTheme="minorHAnsi" w:hAnsiTheme="minorHAnsi"/>
          <w:sz w:val="22"/>
          <w:szCs w:val="22"/>
        </w:rPr>
        <w:t xml:space="preserve"> require </w:t>
      </w:r>
      <w:r w:rsidR="00436632">
        <w:rPr>
          <w:rFonts w:asciiTheme="minorHAnsi" w:hAnsiTheme="minorHAnsi"/>
          <w:sz w:val="22"/>
          <w:szCs w:val="22"/>
        </w:rPr>
        <w:t xml:space="preserve">a </w:t>
      </w:r>
      <w:r w:rsidR="005B57D2" w:rsidRPr="00E532E3">
        <w:rPr>
          <w:rFonts w:asciiTheme="minorHAnsi" w:hAnsiTheme="minorHAnsi"/>
          <w:sz w:val="22"/>
          <w:szCs w:val="22"/>
        </w:rPr>
        <w:t>10% local</w:t>
      </w:r>
      <w:r w:rsidRPr="00E532E3">
        <w:rPr>
          <w:rFonts w:asciiTheme="minorHAnsi" w:hAnsiTheme="minorHAnsi"/>
          <w:sz w:val="22"/>
          <w:szCs w:val="22"/>
        </w:rPr>
        <w:t xml:space="preserve"> match</w:t>
      </w:r>
      <w:r w:rsidR="00892833" w:rsidRPr="00E532E3">
        <w:rPr>
          <w:rFonts w:asciiTheme="minorHAnsi" w:hAnsiTheme="minorHAnsi"/>
          <w:sz w:val="22"/>
          <w:szCs w:val="22"/>
        </w:rPr>
        <w:t xml:space="preserve"> for the feasibility study</w:t>
      </w:r>
      <w:r w:rsidR="008249D4">
        <w:rPr>
          <w:rFonts w:asciiTheme="minorHAnsi" w:hAnsiTheme="minorHAnsi"/>
          <w:sz w:val="22"/>
          <w:szCs w:val="22"/>
        </w:rPr>
        <w:t>.</w:t>
      </w:r>
    </w:p>
    <w:p w:rsidR="00BC2155" w:rsidRPr="00E532E3" w:rsidRDefault="008249D4" w:rsidP="00A30366">
      <w:pPr>
        <w:spacing w:after="120"/>
        <w:jc w:val="both"/>
        <w:rPr>
          <w:rFonts w:asciiTheme="minorHAnsi" w:hAnsiTheme="minorHAnsi"/>
          <w:sz w:val="22"/>
          <w:szCs w:val="22"/>
        </w:rPr>
      </w:pPr>
      <w:r>
        <w:rPr>
          <w:rFonts w:asciiTheme="minorHAnsi" w:hAnsiTheme="minorHAnsi"/>
          <w:sz w:val="22"/>
          <w:szCs w:val="22"/>
        </w:rPr>
        <w:t xml:space="preserve">All state and/or federal funded projects </w:t>
      </w:r>
      <w:r w:rsidR="00390085" w:rsidRPr="00E532E3">
        <w:rPr>
          <w:rFonts w:asciiTheme="minorHAnsi" w:hAnsiTheme="minorHAnsi"/>
          <w:sz w:val="22"/>
          <w:szCs w:val="22"/>
        </w:rPr>
        <w:t xml:space="preserve">that are not on the State Highway System (SHS) require a </w:t>
      </w:r>
      <w:r w:rsidR="007E7DFA">
        <w:rPr>
          <w:rFonts w:asciiTheme="minorHAnsi" w:hAnsiTheme="minorHAnsi"/>
          <w:sz w:val="22"/>
          <w:szCs w:val="22"/>
        </w:rPr>
        <w:t xml:space="preserve">minimum </w:t>
      </w:r>
      <w:r w:rsidR="00390085" w:rsidRPr="00E532E3">
        <w:rPr>
          <w:rFonts w:asciiTheme="minorHAnsi" w:hAnsiTheme="minorHAnsi"/>
          <w:sz w:val="22"/>
          <w:szCs w:val="22"/>
        </w:rPr>
        <w:t xml:space="preserve">10% local match for </w:t>
      </w:r>
      <w:r w:rsidR="00EC4E41" w:rsidRPr="00E532E3">
        <w:rPr>
          <w:rFonts w:asciiTheme="minorHAnsi" w:hAnsiTheme="minorHAnsi"/>
          <w:sz w:val="22"/>
          <w:szCs w:val="22"/>
        </w:rPr>
        <w:t>project implementation</w:t>
      </w:r>
      <w:r w:rsidR="000554DA" w:rsidRPr="00E532E3">
        <w:rPr>
          <w:rFonts w:asciiTheme="minorHAnsi" w:hAnsiTheme="minorHAnsi"/>
          <w:sz w:val="22"/>
          <w:szCs w:val="22"/>
        </w:rPr>
        <w:t>.</w:t>
      </w:r>
    </w:p>
    <w:p w:rsidR="00FE78B5" w:rsidRPr="008718AC" w:rsidRDefault="00FE78B5" w:rsidP="00FE78B5">
      <w:pPr>
        <w:pStyle w:val="BodyText"/>
        <w:spacing w:after="240"/>
        <w:jc w:val="both"/>
        <w:rPr>
          <w:rFonts w:asciiTheme="minorHAnsi" w:hAnsiTheme="minorHAnsi"/>
          <w:sz w:val="22"/>
          <w:szCs w:val="22"/>
        </w:rPr>
      </w:pPr>
      <w:r>
        <w:rPr>
          <w:rFonts w:asciiTheme="minorHAnsi" w:hAnsiTheme="minorHAnsi"/>
          <w:sz w:val="22"/>
          <w:szCs w:val="22"/>
        </w:rPr>
        <w:t xml:space="preserve">Local Initiatives </w:t>
      </w:r>
      <w:r w:rsidR="00B04B9C">
        <w:rPr>
          <w:rFonts w:asciiTheme="minorHAnsi" w:hAnsiTheme="minorHAnsi"/>
          <w:sz w:val="22"/>
          <w:szCs w:val="22"/>
        </w:rPr>
        <w:t>p</w:t>
      </w:r>
      <w:r>
        <w:rPr>
          <w:rFonts w:asciiTheme="minorHAnsi" w:hAnsiTheme="minorHAnsi"/>
          <w:sz w:val="22"/>
          <w:szCs w:val="22"/>
        </w:rPr>
        <w:t xml:space="preserve">rojects </w:t>
      </w:r>
      <w:r w:rsidRPr="005C61A2">
        <w:rPr>
          <w:rFonts w:asciiTheme="minorHAnsi" w:hAnsiTheme="minorHAnsi"/>
          <w:sz w:val="22"/>
          <w:szCs w:val="22"/>
        </w:rPr>
        <w:t>address</w:t>
      </w:r>
      <w:r>
        <w:rPr>
          <w:rFonts w:asciiTheme="minorHAnsi" w:hAnsiTheme="minorHAnsi"/>
          <w:sz w:val="22"/>
          <w:szCs w:val="22"/>
        </w:rPr>
        <w:t xml:space="preserve"> </w:t>
      </w:r>
      <w:r w:rsidRPr="005C61A2">
        <w:rPr>
          <w:rFonts w:asciiTheme="minorHAnsi" w:hAnsiTheme="minorHAnsi"/>
          <w:sz w:val="22"/>
          <w:szCs w:val="22"/>
        </w:rPr>
        <w:t>complete streets retrofits, roundabouts, major technology improvements, climate change adaptation</w:t>
      </w:r>
      <w:r>
        <w:rPr>
          <w:rFonts w:asciiTheme="minorHAnsi" w:hAnsiTheme="minorHAnsi"/>
          <w:sz w:val="22"/>
          <w:szCs w:val="22"/>
        </w:rPr>
        <w:t xml:space="preserve">, </w:t>
      </w:r>
      <w:r w:rsidRPr="005C61A2">
        <w:rPr>
          <w:rFonts w:asciiTheme="minorHAnsi" w:hAnsiTheme="minorHAnsi"/>
          <w:sz w:val="22"/>
          <w:szCs w:val="22"/>
        </w:rPr>
        <w:t>aesthetics</w:t>
      </w:r>
      <w:r>
        <w:rPr>
          <w:rFonts w:asciiTheme="minorHAnsi" w:hAnsiTheme="minorHAnsi"/>
          <w:sz w:val="22"/>
          <w:szCs w:val="22"/>
        </w:rPr>
        <w:t>,</w:t>
      </w:r>
      <w:r w:rsidRPr="005C61A2">
        <w:rPr>
          <w:rFonts w:asciiTheme="minorHAnsi" w:hAnsiTheme="minorHAnsi"/>
          <w:sz w:val="22"/>
          <w:szCs w:val="22"/>
        </w:rPr>
        <w:t xml:space="preserve"> and other improvements that support the goals of the </w:t>
      </w:r>
      <w:r>
        <w:rPr>
          <w:rFonts w:asciiTheme="minorHAnsi" w:hAnsiTheme="minorHAnsi"/>
          <w:sz w:val="22"/>
          <w:szCs w:val="22"/>
        </w:rPr>
        <w:t>Long Range Transportation P</w:t>
      </w:r>
      <w:r w:rsidRPr="005C61A2">
        <w:rPr>
          <w:rFonts w:asciiTheme="minorHAnsi" w:hAnsiTheme="minorHAnsi"/>
          <w:sz w:val="22"/>
          <w:szCs w:val="22"/>
        </w:rPr>
        <w:t>lan</w:t>
      </w:r>
      <w:r w:rsidRPr="00BB5DA5">
        <w:rPr>
          <w:rFonts w:asciiTheme="minorHAnsi" w:hAnsiTheme="minorHAnsi"/>
          <w:sz w:val="22"/>
          <w:szCs w:val="22"/>
        </w:rPr>
        <w:t>.</w:t>
      </w:r>
      <w:r>
        <w:rPr>
          <w:rFonts w:asciiTheme="minorHAnsi" w:hAnsiTheme="minorHAnsi"/>
          <w:sz w:val="22"/>
          <w:szCs w:val="22"/>
        </w:rPr>
        <w:t xml:space="preserve"> Local initiative projects that focus on traffic operations will use the </w:t>
      </w:r>
      <w:r w:rsidRPr="005C61A2">
        <w:rPr>
          <w:rFonts w:asciiTheme="minorHAnsi" w:hAnsiTheme="minorHAnsi"/>
          <w:i/>
          <w:sz w:val="22"/>
          <w:szCs w:val="22"/>
        </w:rPr>
        <w:t xml:space="preserve">Traffic Operations, Safety &amp; Local Initiatives </w:t>
      </w:r>
      <w:r>
        <w:rPr>
          <w:rFonts w:asciiTheme="minorHAnsi" w:hAnsiTheme="minorHAnsi"/>
          <w:i/>
          <w:sz w:val="22"/>
          <w:szCs w:val="22"/>
        </w:rPr>
        <w:t>Project Application</w:t>
      </w:r>
      <w:r>
        <w:rPr>
          <w:rFonts w:asciiTheme="minorHAnsi" w:hAnsiTheme="minorHAnsi"/>
          <w:sz w:val="22"/>
          <w:szCs w:val="22"/>
        </w:rPr>
        <w:t xml:space="preserve">; those that focus on bicyclists and pedestrians shall use </w:t>
      </w:r>
      <w:r w:rsidRPr="00D705B8">
        <w:rPr>
          <w:rFonts w:asciiTheme="minorHAnsi" w:hAnsiTheme="minorHAnsi"/>
          <w:sz w:val="22"/>
          <w:szCs w:val="22"/>
        </w:rPr>
        <w:t>the</w:t>
      </w:r>
      <w:r>
        <w:rPr>
          <w:rFonts w:asciiTheme="minorHAnsi" w:hAnsiTheme="minorHAnsi"/>
          <w:i/>
          <w:sz w:val="22"/>
          <w:szCs w:val="22"/>
        </w:rPr>
        <w:t xml:space="preserve"> </w:t>
      </w:r>
      <w:r w:rsidRPr="005C61A2">
        <w:rPr>
          <w:rFonts w:asciiTheme="minorHAnsi" w:hAnsiTheme="minorHAnsi"/>
          <w:i/>
          <w:sz w:val="22"/>
          <w:szCs w:val="22"/>
        </w:rPr>
        <w:t>Bicycle</w:t>
      </w:r>
      <w:r>
        <w:rPr>
          <w:rFonts w:asciiTheme="minorHAnsi" w:hAnsiTheme="minorHAnsi"/>
          <w:i/>
          <w:sz w:val="22"/>
          <w:szCs w:val="22"/>
        </w:rPr>
        <w:t>/</w:t>
      </w:r>
      <w:r w:rsidRPr="005C61A2">
        <w:rPr>
          <w:rFonts w:asciiTheme="minorHAnsi" w:hAnsiTheme="minorHAnsi"/>
          <w:i/>
          <w:sz w:val="22"/>
          <w:szCs w:val="22"/>
        </w:rPr>
        <w:t>Pedestrian</w:t>
      </w:r>
      <w:r>
        <w:rPr>
          <w:rFonts w:asciiTheme="minorHAnsi" w:hAnsiTheme="minorHAnsi"/>
          <w:i/>
          <w:sz w:val="22"/>
          <w:szCs w:val="22"/>
        </w:rPr>
        <w:t xml:space="preserve"> and B/P</w:t>
      </w:r>
      <w:r w:rsidRPr="005C61A2">
        <w:rPr>
          <w:rFonts w:asciiTheme="minorHAnsi" w:hAnsiTheme="minorHAnsi"/>
          <w:i/>
          <w:sz w:val="22"/>
          <w:szCs w:val="22"/>
        </w:rPr>
        <w:t xml:space="preserve"> Local Initiatives</w:t>
      </w:r>
      <w:r>
        <w:rPr>
          <w:rFonts w:asciiTheme="minorHAnsi" w:hAnsiTheme="minorHAnsi"/>
          <w:i/>
          <w:sz w:val="22"/>
          <w:szCs w:val="22"/>
        </w:rPr>
        <w:t xml:space="preserve"> Project Application.</w:t>
      </w:r>
    </w:p>
    <w:p w:rsidR="00BC2155" w:rsidRPr="00853E01" w:rsidRDefault="00BC2155" w:rsidP="00A30366">
      <w:pPr>
        <w:spacing w:after="120"/>
        <w:jc w:val="both"/>
        <w:rPr>
          <w:rFonts w:asciiTheme="minorHAnsi" w:hAnsiTheme="minorHAnsi"/>
          <w:sz w:val="22"/>
          <w:szCs w:val="22"/>
        </w:rPr>
      </w:pPr>
      <w:r w:rsidRPr="00853E01">
        <w:rPr>
          <w:rFonts w:asciiTheme="minorHAnsi" w:hAnsiTheme="minorHAnsi"/>
          <w:sz w:val="22"/>
          <w:szCs w:val="22"/>
        </w:rPr>
        <w:lastRenderedPageBreak/>
        <w:t>The process for reviewing and ranking Traffic Operations</w:t>
      </w:r>
      <w:r w:rsidR="00610636">
        <w:rPr>
          <w:rFonts w:asciiTheme="minorHAnsi" w:hAnsiTheme="minorHAnsi"/>
          <w:sz w:val="22"/>
          <w:szCs w:val="22"/>
        </w:rPr>
        <w:t>,</w:t>
      </w:r>
      <w:r w:rsidR="005F3E2C">
        <w:rPr>
          <w:rFonts w:asciiTheme="minorHAnsi" w:hAnsiTheme="minorHAnsi"/>
          <w:sz w:val="22"/>
          <w:szCs w:val="22"/>
        </w:rPr>
        <w:t xml:space="preserve"> </w:t>
      </w:r>
      <w:r w:rsidRPr="00853E01">
        <w:rPr>
          <w:rFonts w:asciiTheme="minorHAnsi" w:hAnsiTheme="minorHAnsi"/>
          <w:sz w:val="22"/>
          <w:szCs w:val="22"/>
        </w:rPr>
        <w:t>Safety</w:t>
      </w:r>
      <w:r w:rsidR="00151D04">
        <w:rPr>
          <w:rFonts w:asciiTheme="minorHAnsi" w:hAnsiTheme="minorHAnsi"/>
          <w:sz w:val="22"/>
          <w:szCs w:val="22"/>
        </w:rPr>
        <w:t xml:space="preserve">, and Local Initiatives </w:t>
      </w:r>
      <w:r w:rsidRPr="00853E01">
        <w:rPr>
          <w:rFonts w:asciiTheme="minorHAnsi" w:hAnsiTheme="minorHAnsi"/>
          <w:sz w:val="22"/>
          <w:szCs w:val="22"/>
        </w:rPr>
        <w:t>projects and Bicycle/Pedestrian</w:t>
      </w:r>
      <w:r w:rsidR="00151D04">
        <w:rPr>
          <w:rFonts w:asciiTheme="minorHAnsi" w:hAnsiTheme="minorHAnsi"/>
          <w:sz w:val="22"/>
          <w:szCs w:val="22"/>
        </w:rPr>
        <w:t xml:space="preserve"> and </w:t>
      </w:r>
      <w:r w:rsidR="00336B37">
        <w:rPr>
          <w:rFonts w:asciiTheme="minorHAnsi" w:hAnsiTheme="minorHAnsi"/>
          <w:sz w:val="22"/>
          <w:szCs w:val="22"/>
        </w:rPr>
        <w:t xml:space="preserve">B/P </w:t>
      </w:r>
      <w:r w:rsidR="00151D04">
        <w:rPr>
          <w:rFonts w:asciiTheme="minorHAnsi" w:hAnsiTheme="minorHAnsi"/>
          <w:sz w:val="22"/>
          <w:szCs w:val="22"/>
        </w:rPr>
        <w:t>Local Initiatives</w:t>
      </w:r>
      <w:r w:rsidRPr="00853E01">
        <w:rPr>
          <w:rFonts w:asciiTheme="minorHAnsi" w:hAnsiTheme="minorHAnsi"/>
          <w:sz w:val="22"/>
          <w:szCs w:val="22"/>
        </w:rPr>
        <w:t xml:space="preserve"> projects is as follows:</w:t>
      </w:r>
    </w:p>
    <w:p w:rsidR="00617E84" w:rsidRPr="00853E01" w:rsidRDefault="00693015" w:rsidP="00A30366">
      <w:pPr>
        <w:pStyle w:val="BodyText"/>
        <w:numPr>
          <w:ilvl w:val="0"/>
          <w:numId w:val="8"/>
        </w:numPr>
        <w:jc w:val="both"/>
        <w:rPr>
          <w:rFonts w:asciiTheme="minorHAnsi" w:hAnsiTheme="minorHAnsi"/>
          <w:sz w:val="22"/>
          <w:szCs w:val="22"/>
        </w:rPr>
      </w:pPr>
      <w:r w:rsidRPr="00853E01">
        <w:rPr>
          <w:rFonts w:asciiTheme="minorHAnsi" w:hAnsiTheme="minorHAnsi"/>
          <w:sz w:val="22"/>
          <w:szCs w:val="22"/>
        </w:rPr>
        <w:t xml:space="preserve">For each </w:t>
      </w:r>
      <w:r w:rsidR="00D22EA8" w:rsidRPr="00853E01">
        <w:rPr>
          <w:rFonts w:asciiTheme="minorHAnsi" w:hAnsiTheme="minorHAnsi"/>
          <w:sz w:val="22"/>
          <w:szCs w:val="22"/>
        </w:rPr>
        <w:t xml:space="preserve">proposed </w:t>
      </w:r>
      <w:r w:rsidRPr="00853E01">
        <w:rPr>
          <w:rFonts w:asciiTheme="minorHAnsi" w:hAnsiTheme="minorHAnsi"/>
          <w:sz w:val="22"/>
          <w:szCs w:val="22"/>
        </w:rPr>
        <w:t xml:space="preserve">project, the </w:t>
      </w:r>
      <w:r w:rsidR="00217315">
        <w:rPr>
          <w:rFonts w:asciiTheme="minorHAnsi" w:hAnsiTheme="minorHAnsi"/>
          <w:sz w:val="22"/>
          <w:szCs w:val="22"/>
        </w:rPr>
        <w:t>Applying Agency</w:t>
      </w:r>
      <w:r w:rsidR="00A874B4" w:rsidRPr="00853E01">
        <w:rPr>
          <w:rFonts w:asciiTheme="minorHAnsi" w:hAnsiTheme="minorHAnsi"/>
          <w:sz w:val="22"/>
          <w:szCs w:val="22"/>
        </w:rPr>
        <w:t xml:space="preserve"> (</w:t>
      </w:r>
      <w:r w:rsidR="00CD5171" w:rsidRPr="00853E01">
        <w:rPr>
          <w:rFonts w:asciiTheme="minorHAnsi" w:hAnsiTheme="minorHAnsi"/>
          <w:sz w:val="22"/>
          <w:szCs w:val="22"/>
        </w:rPr>
        <w:t>project</w:t>
      </w:r>
      <w:r w:rsidR="00D22EA8" w:rsidRPr="00853E01">
        <w:rPr>
          <w:rFonts w:asciiTheme="minorHAnsi" w:hAnsiTheme="minorHAnsi"/>
          <w:sz w:val="22"/>
          <w:szCs w:val="22"/>
        </w:rPr>
        <w:t xml:space="preserve"> sponsor</w:t>
      </w:r>
      <w:r w:rsidR="00A874B4" w:rsidRPr="00853E01">
        <w:rPr>
          <w:rFonts w:asciiTheme="minorHAnsi" w:hAnsiTheme="minorHAnsi"/>
          <w:sz w:val="22"/>
          <w:szCs w:val="22"/>
        </w:rPr>
        <w:t>)</w:t>
      </w:r>
      <w:r w:rsidR="00617E84" w:rsidRPr="00853E01">
        <w:rPr>
          <w:rFonts w:asciiTheme="minorHAnsi" w:hAnsiTheme="minorHAnsi"/>
          <w:sz w:val="22"/>
          <w:szCs w:val="22"/>
        </w:rPr>
        <w:t xml:space="preserve"> </w:t>
      </w:r>
      <w:r w:rsidR="00A874B4" w:rsidRPr="00853E01">
        <w:rPr>
          <w:rFonts w:asciiTheme="minorHAnsi" w:hAnsiTheme="minorHAnsi"/>
          <w:sz w:val="22"/>
          <w:szCs w:val="22"/>
        </w:rPr>
        <w:t>will submit</w:t>
      </w:r>
      <w:r w:rsidR="00617E84" w:rsidRPr="00853E01">
        <w:rPr>
          <w:rFonts w:asciiTheme="minorHAnsi" w:hAnsiTheme="minorHAnsi"/>
          <w:sz w:val="22"/>
          <w:szCs w:val="22"/>
        </w:rPr>
        <w:t xml:space="preserve"> a completed </w:t>
      </w:r>
      <w:r w:rsidR="005F3E2C">
        <w:rPr>
          <w:rFonts w:asciiTheme="minorHAnsi" w:hAnsiTheme="minorHAnsi"/>
          <w:sz w:val="22"/>
          <w:szCs w:val="22"/>
        </w:rPr>
        <w:t>R</w:t>
      </w:r>
      <w:r w:rsidR="00FA1E65">
        <w:rPr>
          <w:rFonts w:asciiTheme="minorHAnsi" w:hAnsiTheme="minorHAnsi"/>
          <w:sz w:val="22"/>
          <w:szCs w:val="22"/>
        </w:rPr>
        <w:t xml:space="preserve">iver to Sea </w:t>
      </w:r>
      <w:r w:rsidR="005F3E2C">
        <w:rPr>
          <w:rFonts w:asciiTheme="minorHAnsi" w:hAnsiTheme="minorHAnsi"/>
          <w:sz w:val="22"/>
          <w:szCs w:val="22"/>
        </w:rPr>
        <w:t>TPO</w:t>
      </w:r>
      <w:r w:rsidR="005F3E2C" w:rsidRPr="00853E01">
        <w:rPr>
          <w:rFonts w:asciiTheme="minorHAnsi" w:hAnsiTheme="minorHAnsi"/>
          <w:sz w:val="22"/>
          <w:szCs w:val="22"/>
        </w:rPr>
        <w:t xml:space="preserve"> </w:t>
      </w:r>
      <w:r w:rsidRPr="00853E01">
        <w:rPr>
          <w:rFonts w:asciiTheme="minorHAnsi" w:hAnsiTheme="minorHAnsi"/>
          <w:sz w:val="22"/>
          <w:szCs w:val="22"/>
        </w:rPr>
        <w:t>Traffic Operations</w:t>
      </w:r>
      <w:r w:rsidR="00390085">
        <w:rPr>
          <w:rFonts w:asciiTheme="minorHAnsi" w:hAnsiTheme="minorHAnsi"/>
          <w:sz w:val="22"/>
          <w:szCs w:val="22"/>
        </w:rPr>
        <w:t>,</w:t>
      </w:r>
      <w:r w:rsidR="005F3E2C">
        <w:rPr>
          <w:rFonts w:asciiTheme="minorHAnsi" w:hAnsiTheme="minorHAnsi"/>
          <w:sz w:val="22"/>
          <w:szCs w:val="22"/>
        </w:rPr>
        <w:t xml:space="preserve"> </w:t>
      </w:r>
      <w:r w:rsidRPr="00853E01">
        <w:rPr>
          <w:rFonts w:asciiTheme="minorHAnsi" w:hAnsiTheme="minorHAnsi"/>
          <w:sz w:val="22"/>
          <w:szCs w:val="22"/>
        </w:rPr>
        <w:t>Safety</w:t>
      </w:r>
      <w:r w:rsidR="00151D04">
        <w:rPr>
          <w:rFonts w:asciiTheme="minorHAnsi" w:hAnsiTheme="minorHAnsi"/>
          <w:sz w:val="22"/>
          <w:szCs w:val="22"/>
        </w:rPr>
        <w:t>, and Local Initiatives</w:t>
      </w:r>
      <w:r w:rsidRPr="00853E01">
        <w:rPr>
          <w:rFonts w:asciiTheme="minorHAnsi" w:hAnsiTheme="minorHAnsi"/>
          <w:sz w:val="22"/>
          <w:szCs w:val="22"/>
        </w:rPr>
        <w:t xml:space="preserve"> P</w:t>
      </w:r>
      <w:r w:rsidR="00617E84" w:rsidRPr="00853E01">
        <w:rPr>
          <w:rFonts w:asciiTheme="minorHAnsi" w:hAnsiTheme="minorHAnsi"/>
          <w:sz w:val="22"/>
          <w:szCs w:val="22"/>
        </w:rPr>
        <w:t xml:space="preserve">roject </w:t>
      </w:r>
      <w:r w:rsidRPr="00853E01">
        <w:rPr>
          <w:rFonts w:asciiTheme="minorHAnsi" w:hAnsiTheme="minorHAnsi"/>
          <w:sz w:val="22"/>
          <w:szCs w:val="22"/>
        </w:rPr>
        <w:t>Funding A</w:t>
      </w:r>
      <w:r w:rsidR="00617E84" w:rsidRPr="00853E01">
        <w:rPr>
          <w:rFonts w:asciiTheme="minorHAnsi" w:hAnsiTheme="minorHAnsi"/>
          <w:sz w:val="22"/>
          <w:szCs w:val="22"/>
        </w:rPr>
        <w:t>pplication</w:t>
      </w:r>
      <w:r w:rsidRPr="00853E01">
        <w:rPr>
          <w:rFonts w:asciiTheme="minorHAnsi" w:hAnsiTheme="minorHAnsi"/>
          <w:sz w:val="22"/>
          <w:szCs w:val="22"/>
        </w:rPr>
        <w:t xml:space="preserve"> or Bicycle/Pedestrian</w:t>
      </w:r>
      <w:r w:rsidR="002E2793">
        <w:rPr>
          <w:rFonts w:asciiTheme="minorHAnsi" w:hAnsiTheme="minorHAnsi"/>
          <w:sz w:val="22"/>
          <w:szCs w:val="22"/>
        </w:rPr>
        <w:t xml:space="preserve"> and B/P </w:t>
      </w:r>
      <w:r w:rsidR="00151D04">
        <w:rPr>
          <w:rFonts w:asciiTheme="minorHAnsi" w:hAnsiTheme="minorHAnsi"/>
          <w:sz w:val="22"/>
          <w:szCs w:val="22"/>
        </w:rPr>
        <w:t>Local Initiatives</w:t>
      </w:r>
      <w:r w:rsidRPr="00853E01">
        <w:rPr>
          <w:rFonts w:asciiTheme="minorHAnsi" w:hAnsiTheme="minorHAnsi"/>
          <w:sz w:val="22"/>
          <w:szCs w:val="22"/>
        </w:rPr>
        <w:t xml:space="preserve"> Project Funding Application</w:t>
      </w:r>
      <w:r w:rsidR="000154DB" w:rsidRPr="00853E01">
        <w:rPr>
          <w:rFonts w:asciiTheme="minorHAnsi" w:hAnsiTheme="minorHAnsi"/>
          <w:sz w:val="22"/>
          <w:szCs w:val="22"/>
        </w:rPr>
        <w:t>.</w:t>
      </w:r>
      <w:r w:rsidR="00D22EA8" w:rsidRPr="00853E01">
        <w:rPr>
          <w:rFonts w:asciiTheme="minorHAnsi" w:hAnsiTheme="minorHAnsi"/>
          <w:sz w:val="22"/>
          <w:szCs w:val="22"/>
        </w:rPr>
        <w:t xml:space="preserve"> The application will indicate whether the </w:t>
      </w:r>
      <w:r w:rsidR="00217315">
        <w:rPr>
          <w:rFonts w:asciiTheme="minorHAnsi" w:hAnsiTheme="minorHAnsi"/>
          <w:sz w:val="22"/>
          <w:szCs w:val="22"/>
        </w:rPr>
        <w:t>Applying Agency</w:t>
      </w:r>
      <w:r w:rsidR="00D22EA8" w:rsidRPr="00853E01">
        <w:rPr>
          <w:rFonts w:asciiTheme="minorHAnsi" w:hAnsiTheme="minorHAnsi"/>
          <w:sz w:val="22"/>
          <w:szCs w:val="22"/>
        </w:rPr>
        <w:t xml:space="preserve"> is requesting a feasibility study or project implementation. </w:t>
      </w:r>
      <w:r w:rsidR="00FA1E65">
        <w:rPr>
          <w:rFonts w:asciiTheme="minorHAnsi" w:hAnsiTheme="minorHAnsi"/>
          <w:sz w:val="22"/>
          <w:szCs w:val="22"/>
        </w:rPr>
        <w:t xml:space="preserve">The River to Sea </w:t>
      </w:r>
      <w:r w:rsidR="005F3E2C">
        <w:rPr>
          <w:rFonts w:asciiTheme="minorHAnsi" w:hAnsiTheme="minorHAnsi"/>
          <w:sz w:val="22"/>
          <w:szCs w:val="22"/>
        </w:rPr>
        <w:t>TPO</w:t>
      </w:r>
      <w:r w:rsidR="005F3E2C" w:rsidRPr="00853E01">
        <w:rPr>
          <w:rFonts w:asciiTheme="minorHAnsi" w:hAnsiTheme="minorHAnsi"/>
          <w:sz w:val="22"/>
          <w:szCs w:val="22"/>
        </w:rPr>
        <w:t xml:space="preserve"> </w:t>
      </w:r>
      <w:r w:rsidR="00D22EA8" w:rsidRPr="00853E01">
        <w:rPr>
          <w:rFonts w:asciiTheme="minorHAnsi" w:hAnsiTheme="minorHAnsi"/>
          <w:sz w:val="22"/>
          <w:szCs w:val="22"/>
        </w:rPr>
        <w:t>will accept an application for project implementation</w:t>
      </w:r>
      <w:r w:rsidR="00FD6260" w:rsidRPr="00853E01">
        <w:rPr>
          <w:rFonts w:asciiTheme="minorHAnsi" w:hAnsiTheme="minorHAnsi"/>
          <w:sz w:val="22"/>
          <w:szCs w:val="22"/>
        </w:rPr>
        <w:t xml:space="preserve"> (design, right-of-way, construction)</w:t>
      </w:r>
      <w:r w:rsidR="00D22EA8" w:rsidRPr="00853E01">
        <w:rPr>
          <w:rFonts w:asciiTheme="minorHAnsi" w:hAnsiTheme="minorHAnsi"/>
          <w:sz w:val="22"/>
          <w:szCs w:val="22"/>
        </w:rPr>
        <w:t xml:space="preserve"> only if the proposed project has undergone a feasibility</w:t>
      </w:r>
      <w:r w:rsidR="007A5265" w:rsidRPr="00853E01">
        <w:rPr>
          <w:rFonts w:asciiTheme="minorHAnsi" w:hAnsiTheme="minorHAnsi"/>
          <w:sz w:val="22"/>
          <w:szCs w:val="22"/>
        </w:rPr>
        <w:t xml:space="preserve"> study or if a feasibility study will not be required.</w:t>
      </w:r>
    </w:p>
    <w:p w:rsidR="000554DA" w:rsidRPr="00853E01" w:rsidRDefault="00FA1E65" w:rsidP="00A30366">
      <w:pPr>
        <w:pStyle w:val="BodyText"/>
        <w:numPr>
          <w:ilvl w:val="0"/>
          <w:numId w:val="8"/>
        </w:numPr>
        <w:jc w:val="both"/>
        <w:rPr>
          <w:rFonts w:asciiTheme="minorHAnsi" w:hAnsiTheme="minorHAnsi"/>
          <w:sz w:val="22"/>
          <w:szCs w:val="22"/>
        </w:rPr>
      </w:pPr>
      <w:r>
        <w:rPr>
          <w:rFonts w:asciiTheme="minorHAnsi" w:hAnsiTheme="minorHAnsi"/>
          <w:sz w:val="22"/>
          <w:szCs w:val="22"/>
        </w:rPr>
        <w:t xml:space="preserve">River to Sea </w:t>
      </w:r>
      <w:r w:rsidR="005F3E2C">
        <w:rPr>
          <w:rFonts w:asciiTheme="minorHAnsi" w:hAnsiTheme="minorHAnsi"/>
          <w:sz w:val="22"/>
          <w:szCs w:val="22"/>
        </w:rPr>
        <w:t>TPO</w:t>
      </w:r>
      <w:r w:rsidR="005F3E2C" w:rsidRPr="00853E01">
        <w:rPr>
          <w:rFonts w:asciiTheme="minorHAnsi" w:hAnsiTheme="minorHAnsi"/>
          <w:sz w:val="22"/>
          <w:szCs w:val="22"/>
        </w:rPr>
        <w:t xml:space="preserve"> </w:t>
      </w:r>
      <w:r w:rsidR="000554DA" w:rsidRPr="00853E01">
        <w:rPr>
          <w:rFonts w:asciiTheme="minorHAnsi" w:hAnsiTheme="minorHAnsi"/>
          <w:sz w:val="22"/>
          <w:szCs w:val="22"/>
        </w:rPr>
        <w:t xml:space="preserve">staff </w:t>
      </w:r>
      <w:r w:rsidR="00A874B4" w:rsidRPr="00853E01">
        <w:rPr>
          <w:rFonts w:asciiTheme="minorHAnsi" w:hAnsiTheme="minorHAnsi"/>
          <w:sz w:val="22"/>
          <w:szCs w:val="22"/>
        </w:rPr>
        <w:t xml:space="preserve">will </w:t>
      </w:r>
      <w:r w:rsidR="000554DA" w:rsidRPr="00853E01">
        <w:rPr>
          <w:rFonts w:asciiTheme="minorHAnsi" w:hAnsiTheme="minorHAnsi"/>
          <w:sz w:val="22"/>
          <w:szCs w:val="22"/>
        </w:rPr>
        <w:t>scre</w:t>
      </w:r>
      <w:r w:rsidR="00A874B4" w:rsidRPr="00853E01">
        <w:rPr>
          <w:rFonts w:asciiTheme="minorHAnsi" w:hAnsiTheme="minorHAnsi"/>
          <w:sz w:val="22"/>
          <w:szCs w:val="22"/>
        </w:rPr>
        <w:t>en</w:t>
      </w:r>
      <w:r w:rsidR="000554DA" w:rsidRPr="00853E01">
        <w:rPr>
          <w:rFonts w:asciiTheme="minorHAnsi" w:hAnsiTheme="minorHAnsi"/>
          <w:sz w:val="22"/>
          <w:szCs w:val="22"/>
        </w:rPr>
        <w:t xml:space="preserve"> applications to ensure that they are complete and include only eligible improvements/activities</w:t>
      </w:r>
      <w:r w:rsidR="000154DB" w:rsidRPr="00853E01">
        <w:rPr>
          <w:rFonts w:asciiTheme="minorHAnsi" w:hAnsiTheme="minorHAnsi"/>
          <w:sz w:val="22"/>
          <w:szCs w:val="22"/>
        </w:rPr>
        <w:t>.</w:t>
      </w:r>
    </w:p>
    <w:p w:rsidR="00CA3A91" w:rsidRPr="00853E01" w:rsidRDefault="00A30366" w:rsidP="00A30366">
      <w:pPr>
        <w:pStyle w:val="BodyText"/>
        <w:numPr>
          <w:ilvl w:val="0"/>
          <w:numId w:val="8"/>
        </w:numPr>
        <w:jc w:val="both"/>
        <w:rPr>
          <w:rFonts w:asciiTheme="minorHAnsi" w:hAnsiTheme="minorHAnsi"/>
          <w:sz w:val="22"/>
          <w:szCs w:val="22"/>
        </w:rPr>
      </w:pPr>
      <w:r w:rsidRPr="00853E01">
        <w:rPr>
          <w:rFonts w:asciiTheme="minorHAnsi" w:hAnsiTheme="minorHAnsi"/>
          <w:sz w:val="22"/>
          <w:szCs w:val="22"/>
        </w:rPr>
        <w:t>P</w:t>
      </w:r>
      <w:r w:rsidR="00CA3A91" w:rsidRPr="00853E01">
        <w:rPr>
          <w:rFonts w:asciiTheme="minorHAnsi" w:hAnsiTheme="minorHAnsi"/>
          <w:sz w:val="22"/>
          <w:szCs w:val="22"/>
        </w:rPr>
        <w:t xml:space="preserve">roject applications for </w:t>
      </w:r>
      <w:r w:rsidR="00CA3A91" w:rsidRPr="00853E01">
        <w:rPr>
          <w:rFonts w:asciiTheme="minorHAnsi" w:hAnsiTheme="minorHAnsi"/>
          <w:sz w:val="22"/>
          <w:szCs w:val="22"/>
          <w:u w:val="single"/>
        </w:rPr>
        <w:t>feasibility studies</w:t>
      </w:r>
      <w:r w:rsidR="00CA3A91" w:rsidRPr="00853E01">
        <w:rPr>
          <w:rFonts w:asciiTheme="minorHAnsi" w:hAnsiTheme="minorHAnsi"/>
          <w:sz w:val="22"/>
          <w:szCs w:val="22"/>
        </w:rPr>
        <w:t>:</w:t>
      </w:r>
    </w:p>
    <w:p w:rsidR="00983D98" w:rsidRPr="00853E01" w:rsidRDefault="00217315" w:rsidP="00A30366">
      <w:pPr>
        <w:pStyle w:val="BodyText"/>
        <w:numPr>
          <w:ilvl w:val="1"/>
          <w:numId w:val="8"/>
        </w:numPr>
        <w:jc w:val="both"/>
        <w:rPr>
          <w:rFonts w:asciiTheme="minorHAnsi" w:hAnsiTheme="minorHAnsi"/>
          <w:sz w:val="22"/>
          <w:szCs w:val="22"/>
        </w:rPr>
      </w:pPr>
      <w:r>
        <w:rPr>
          <w:rFonts w:asciiTheme="minorHAnsi" w:hAnsiTheme="minorHAnsi"/>
          <w:sz w:val="22"/>
          <w:szCs w:val="22"/>
        </w:rPr>
        <w:t>Applying Agency</w:t>
      </w:r>
      <w:r w:rsidR="00A874B4" w:rsidRPr="00853E01">
        <w:rPr>
          <w:rFonts w:asciiTheme="minorHAnsi" w:hAnsiTheme="minorHAnsi"/>
          <w:sz w:val="22"/>
          <w:szCs w:val="22"/>
        </w:rPr>
        <w:t xml:space="preserve"> (project sponsor) will</w:t>
      </w:r>
      <w:r w:rsidR="00983D98" w:rsidRPr="00853E01">
        <w:rPr>
          <w:rFonts w:asciiTheme="minorHAnsi" w:hAnsiTheme="minorHAnsi"/>
          <w:sz w:val="22"/>
          <w:szCs w:val="22"/>
        </w:rPr>
        <w:t xml:space="preserve"> submit </w:t>
      </w:r>
      <w:r w:rsidR="00A874B4" w:rsidRPr="00853E01">
        <w:rPr>
          <w:rFonts w:asciiTheme="minorHAnsi" w:hAnsiTheme="minorHAnsi"/>
          <w:sz w:val="22"/>
          <w:szCs w:val="22"/>
        </w:rPr>
        <w:t xml:space="preserve">an </w:t>
      </w:r>
      <w:r w:rsidR="00983D98" w:rsidRPr="00853E01">
        <w:rPr>
          <w:rFonts w:asciiTheme="minorHAnsi" w:hAnsiTheme="minorHAnsi"/>
          <w:sz w:val="22"/>
          <w:szCs w:val="22"/>
        </w:rPr>
        <w:t xml:space="preserve">official letter to </w:t>
      </w:r>
      <w:r w:rsidR="00A874B4" w:rsidRPr="00853E01">
        <w:rPr>
          <w:rFonts w:asciiTheme="minorHAnsi" w:hAnsiTheme="minorHAnsi"/>
          <w:sz w:val="22"/>
          <w:szCs w:val="22"/>
        </w:rPr>
        <w:t xml:space="preserve">the </w:t>
      </w:r>
      <w:r w:rsidR="00FA1E65">
        <w:rPr>
          <w:rFonts w:asciiTheme="minorHAnsi" w:hAnsiTheme="minorHAnsi"/>
          <w:sz w:val="22"/>
          <w:szCs w:val="22"/>
        </w:rPr>
        <w:t xml:space="preserve">River to Sea </w:t>
      </w:r>
      <w:r w:rsidR="005F3E2C">
        <w:rPr>
          <w:rFonts w:asciiTheme="minorHAnsi" w:hAnsiTheme="minorHAnsi"/>
          <w:sz w:val="22"/>
          <w:szCs w:val="22"/>
        </w:rPr>
        <w:t>TPO</w:t>
      </w:r>
      <w:r w:rsidR="005F3E2C" w:rsidRPr="00853E01">
        <w:rPr>
          <w:rFonts w:asciiTheme="minorHAnsi" w:hAnsiTheme="minorHAnsi"/>
          <w:sz w:val="22"/>
          <w:szCs w:val="22"/>
        </w:rPr>
        <w:t xml:space="preserve"> </w:t>
      </w:r>
      <w:r w:rsidR="00C378C2" w:rsidRPr="00853E01">
        <w:rPr>
          <w:rFonts w:asciiTheme="minorHAnsi" w:hAnsiTheme="minorHAnsi"/>
          <w:sz w:val="22"/>
          <w:szCs w:val="22"/>
        </w:rPr>
        <w:t xml:space="preserve">certifying that the project is supported by the </w:t>
      </w:r>
      <w:r>
        <w:rPr>
          <w:rFonts w:asciiTheme="minorHAnsi" w:hAnsiTheme="minorHAnsi"/>
          <w:sz w:val="22"/>
          <w:szCs w:val="22"/>
        </w:rPr>
        <w:t>Applying Agency</w:t>
      </w:r>
      <w:r w:rsidR="003007E0" w:rsidRPr="00853E01">
        <w:rPr>
          <w:rFonts w:asciiTheme="minorHAnsi" w:hAnsiTheme="minorHAnsi"/>
          <w:sz w:val="22"/>
          <w:szCs w:val="22"/>
        </w:rPr>
        <w:t xml:space="preserve"> and</w:t>
      </w:r>
      <w:r w:rsidR="00A874B4" w:rsidRPr="00853E01">
        <w:rPr>
          <w:rFonts w:asciiTheme="minorHAnsi" w:hAnsiTheme="minorHAnsi"/>
          <w:sz w:val="22"/>
          <w:szCs w:val="22"/>
        </w:rPr>
        <w:t xml:space="preserve"> </w:t>
      </w:r>
      <w:r w:rsidR="00983D98" w:rsidRPr="00853E01">
        <w:rPr>
          <w:rFonts w:asciiTheme="minorHAnsi" w:hAnsiTheme="minorHAnsi"/>
          <w:sz w:val="22"/>
          <w:szCs w:val="22"/>
        </w:rPr>
        <w:t xml:space="preserve">agreeing to pay its </w:t>
      </w:r>
      <w:r w:rsidR="005F3E2C">
        <w:rPr>
          <w:rFonts w:asciiTheme="minorHAnsi" w:hAnsiTheme="minorHAnsi"/>
          <w:sz w:val="22"/>
          <w:szCs w:val="22"/>
        </w:rPr>
        <w:t xml:space="preserve">required local </w:t>
      </w:r>
      <w:r w:rsidR="00983D98" w:rsidRPr="00853E01">
        <w:rPr>
          <w:rFonts w:asciiTheme="minorHAnsi" w:hAnsiTheme="minorHAnsi"/>
          <w:sz w:val="22"/>
          <w:szCs w:val="22"/>
        </w:rPr>
        <w:t xml:space="preserve">share </w:t>
      </w:r>
      <w:r w:rsidR="002026AF" w:rsidRPr="00853E01">
        <w:rPr>
          <w:rFonts w:asciiTheme="minorHAnsi" w:hAnsiTheme="minorHAnsi"/>
          <w:sz w:val="22"/>
          <w:szCs w:val="22"/>
        </w:rPr>
        <w:t>(</w:t>
      </w:r>
      <w:r w:rsidR="002A2295" w:rsidRPr="00853E01">
        <w:rPr>
          <w:rFonts w:asciiTheme="minorHAnsi" w:hAnsiTheme="minorHAnsi"/>
          <w:sz w:val="22"/>
          <w:szCs w:val="22"/>
        </w:rPr>
        <w:t>10</w:t>
      </w:r>
      <w:r w:rsidR="002026AF" w:rsidRPr="00853E01">
        <w:rPr>
          <w:rFonts w:asciiTheme="minorHAnsi" w:hAnsiTheme="minorHAnsi"/>
          <w:sz w:val="22"/>
          <w:szCs w:val="22"/>
        </w:rPr>
        <w:t xml:space="preserve">%) </w:t>
      </w:r>
      <w:r w:rsidR="00983D98" w:rsidRPr="00853E01">
        <w:rPr>
          <w:rFonts w:asciiTheme="minorHAnsi" w:hAnsiTheme="minorHAnsi"/>
          <w:sz w:val="22"/>
          <w:szCs w:val="22"/>
        </w:rPr>
        <w:t xml:space="preserve">of </w:t>
      </w:r>
      <w:r w:rsidR="002026AF" w:rsidRPr="00853E01">
        <w:rPr>
          <w:rFonts w:asciiTheme="minorHAnsi" w:hAnsiTheme="minorHAnsi"/>
          <w:sz w:val="22"/>
          <w:szCs w:val="22"/>
        </w:rPr>
        <w:t>the cost for a required feasibility study</w:t>
      </w:r>
      <w:r w:rsidR="002A2295" w:rsidRPr="00853E01">
        <w:rPr>
          <w:rFonts w:asciiTheme="minorHAnsi" w:hAnsiTheme="minorHAnsi"/>
          <w:sz w:val="22"/>
          <w:szCs w:val="22"/>
        </w:rPr>
        <w:t>.</w:t>
      </w:r>
    </w:p>
    <w:p w:rsidR="006952F4" w:rsidRPr="00853E01" w:rsidRDefault="006952F4" w:rsidP="00A30366">
      <w:pPr>
        <w:pStyle w:val="BodyText"/>
        <w:numPr>
          <w:ilvl w:val="1"/>
          <w:numId w:val="8"/>
        </w:numPr>
        <w:jc w:val="both"/>
        <w:rPr>
          <w:rFonts w:asciiTheme="minorHAnsi" w:hAnsiTheme="minorHAnsi"/>
          <w:sz w:val="22"/>
          <w:szCs w:val="22"/>
        </w:rPr>
      </w:pPr>
      <w:r w:rsidRPr="00853E01">
        <w:rPr>
          <w:rFonts w:asciiTheme="minorHAnsi" w:hAnsiTheme="minorHAnsi"/>
          <w:sz w:val="22"/>
          <w:szCs w:val="22"/>
        </w:rPr>
        <w:t>Traffic Operations</w:t>
      </w:r>
      <w:r w:rsidR="00E532E3">
        <w:rPr>
          <w:rFonts w:asciiTheme="minorHAnsi" w:hAnsiTheme="minorHAnsi"/>
          <w:sz w:val="22"/>
          <w:szCs w:val="22"/>
        </w:rPr>
        <w:t>,</w:t>
      </w:r>
      <w:r w:rsidR="005F3E2C">
        <w:rPr>
          <w:rFonts w:asciiTheme="minorHAnsi" w:hAnsiTheme="minorHAnsi"/>
          <w:sz w:val="22"/>
          <w:szCs w:val="22"/>
        </w:rPr>
        <w:t xml:space="preserve"> </w:t>
      </w:r>
      <w:r w:rsidRPr="00853E01">
        <w:rPr>
          <w:rFonts w:asciiTheme="minorHAnsi" w:hAnsiTheme="minorHAnsi"/>
          <w:sz w:val="22"/>
          <w:szCs w:val="22"/>
        </w:rPr>
        <w:t>Safety</w:t>
      </w:r>
      <w:r w:rsidR="00151D04">
        <w:rPr>
          <w:rFonts w:asciiTheme="minorHAnsi" w:hAnsiTheme="minorHAnsi"/>
          <w:sz w:val="22"/>
          <w:szCs w:val="22"/>
        </w:rPr>
        <w:t>, and Local Initiatives</w:t>
      </w:r>
      <w:r w:rsidRPr="00853E01">
        <w:rPr>
          <w:rFonts w:asciiTheme="minorHAnsi" w:hAnsiTheme="minorHAnsi"/>
          <w:sz w:val="22"/>
          <w:szCs w:val="22"/>
        </w:rPr>
        <w:t xml:space="preserve"> projects will be preliminarily ranked by the TIP Subcommittee; Bicycle/Pedestrian</w:t>
      </w:r>
      <w:r w:rsidR="00151D04">
        <w:rPr>
          <w:rFonts w:asciiTheme="minorHAnsi" w:hAnsiTheme="minorHAnsi"/>
          <w:sz w:val="22"/>
          <w:szCs w:val="22"/>
        </w:rPr>
        <w:t xml:space="preserve"> and </w:t>
      </w:r>
      <w:r w:rsidR="002E2793">
        <w:rPr>
          <w:rFonts w:asciiTheme="minorHAnsi" w:hAnsiTheme="minorHAnsi"/>
          <w:sz w:val="22"/>
          <w:szCs w:val="22"/>
        </w:rPr>
        <w:t xml:space="preserve">B/P </w:t>
      </w:r>
      <w:r w:rsidR="00151D04">
        <w:rPr>
          <w:rFonts w:asciiTheme="minorHAnsi" w:hAnsiTheme="minorHAnsi"/>
          <w:sz w:val="22"/>
          <w:szCs w:val="22"/>
        </w:rPr>
        <w:t>Local Initiatives</w:t>
      </w:r>
      <w:r w:rsidRPr="00853E01">
        <w:rPr>
          <w:rFonts w:asciiTheme="minorHAnsi" w:hAnsiTheme="minorHAnsi"/>
          <w:sz w:val="22"/>
          <w:szCs w:val="22"/>
        </w:rPr>
        <w:t xml:space="preserve"> </w:t>
      </w:r>
      <w:r w:rsidR="002934B2">
        <w:rPr>
          <w:rFonts w:asciiTheme="minorHAnsi" w:hAnsiTheme="minorHAnsi"/>
          <w:sz w:val="22"/>
          <w:szCs w:val="22"/>
        </w:rPr>
        <w:t>Project Application</w:t>
      </w:r>
      <w:r w:rsidRPr="00853E01">
        <w:rPr>
          <w:rFonts w:asciiTheme="minorHAnsi" w:hAnsiTheme="minorHAnsi"/>
          <w:sz w:val="22"/>
          <w:szCs w:val="22"/>
        </w:rPr>
        <w:t xml:space="preserve">s will be preliminarily ranked by the BPAC Project Review Subcommittee. The </w:t>
      </w:r>
      <w:r w:rsidR="00FA1E65">
        <w:rPr>
          <w:rFonts w:asciiTheme="minorHAnsi" w:hAnsiTheme="minorHAnsi"/>
          <w:sz w:val="22"/>
          <w:szCs w:val="22"/>
        </w:rPr>
        <w:t xml:space="preserve">River to Sea </w:t>
      </w:r>
      <w:r w:rsidR="005F3E2C">
        <w:rPr>
          <w:rFonts w:asciiTheme="minorHAnsi" w:hAnsiTheme="minorHAnsi"/>
          <w:sz w:val="22"/>
          <w:szCs w:val="22"/>
        </w:rPr>
        <w:t>TPO</w:t>
      </w:r>
      <w:r w:rsidR="005F3E2C" w:rsidRPr="00853E01">
        <w:rPr>
          <w:rFonts w:asciiTheme="minorHAnsi" w:hAnsiTheme="minorHAnsi"/>
          <w:sz w:val="22"/>
          <w:szCs w:val="22"/>
        </w:rPr>
        <w:t xml:space="preserve"> </w:t>
      </w:r>
      <w:r w:rsidRPr="00853E01">
        <w:rPr>
          <w:rFonts w:asciiTheme="minorHAnsi" w:hAnsiTheme="minorHAnsi"/>
          <w:sz w:val="22"/>
          <w:szCs w:val="22"/>
        </w:rPr>
        <w:t>Board will approve a final ranking of all projects.</w:t>
      </w:r>
    </w:p>
    <w:p w:rsidR="002026AF" w:rsidRPr="00853E01" w:rsidRDefault="00436632" w:rsidP="00A30366">
      <w:pPr>
        <w:pStyle w:val="BodyText"/>
        <w:numPr>
          <w:ilvl w:val="1"/>
          <w:numId w:val="8"/>
        </w:numPr>
        <w:jc w:val="both"/>
        <w:rPr>
          <w:rFonts w:asciiTheme="minorHAnsi" w:hAnsiTheme="minorHAnsi"/>
          <w:sz w:val="22"/>
          <w:szCs w:val="22"/>
        </w:rPr>
      </w:pPr>
      <w:r>
        <w:rPr>
          <w:rFonts w:asciiTheme="minorHAnsi" w:hAnsiTheme="minorHAnsi"/>
          <w:sz w:val="22"/>
          <w:szCs w:val="22"/>
        </w:rPr>
        <w:t xml:space="preserve">The </w:t>
      </w:r>
      <w:r w:rsidR="00FA1E65">
        <w:rPr>
          <w:rFonts w:asciiTheme="minorHAnsi" w:hAnsiTheme="minorHAnsi"/>
          <w:sz w:val="22"/>
          <w:szCs w:val="22"/>
        </w:rPr>
        <w:t xml:space="preserve">River to Sea </w:t>
      </w:r>
      <w:r w:rsidR="005F3E2C">
        <w:rPr>
          <w:rFonts w:asciiTheme="minorHAnsi" w:hAnsiTheme="minorHAnsi"/>
          <w:sz w:val="22"/>
          <w:szCs w:val="22"/>
        </w:rPr>
        <w:t>TPO</w:t>
      </w:r>
      <w:r w:rsidR="005F3E2C" w:rsidRPr="00853E01">
        <w:rPr>
          <w:rFonts w:asciiTheme="minorHAnsi" w:hAnsiTheme="minorHAnsi"/>
          <w:sz w:val="22"/>
          <w:szCs w:val="22"/>
        </w:rPr>
        <w:t xml:space="preserve">’s </w:t>
      </w:r>
      <w:r w:rsidR="00617E84" w:rsidRPr="00853E01">
        <w:rPr>
          <w:rFonts w:asciiTheme="minorHAnsi" w:hAnsiTheme="minorHAnsi"/>
          <w:sz w:val="22"/>
          <w:szCs w:val="22"/>
        </w:rPr>
        <w:t xml:space="preserve">consultant </w:t>
      </w:r>
      <w:r w:rsidR="0004041B" w:rsidRPr="00853E01">
        <w:rPr>
          <w:rFonts w:asciiTheme="minorHAnsi" w:hAnsiTheme="minorHAnsi"/>
          <w:sz w:val="22"/>
          <w:szCs w:val="22"/>
        </w:rPr>
        <w:t xml:space="preserve">will perform </w:t>
      </w:r>
      <w:r w:rsidR="00BA6CD6" w:rsidRPr="00853E01">
        <w:rPr>
          <w:rFonts w:asciiTheme="minorHAnsi" w:hAnsiTheme="minorHAnsi"/>
          <w:sz w:val="22"/>
          <w:szCs w:val="22"/>
        </w:rPr>
        <w:t>a</w:t>
      </w:r>
      <w:r w:rsidR="00617E84" w:rsidRPr="00853E01">
        <w:rPr>
          <w:rFonts w:asciiTheme="minorHAnsi" w:hAnsiTheme="minorHAnsi"/>
          <w:sz w:val="22"/>
          <w:szCs w:val="22"/>
        </w:rPr>
        <w:t xml:space="preserve"> </w:t>
      </w:r>
      <w:r w:rsidR="007A5265" w:rsidRPr="00853E01">
        <w:rPr>
          <w:rFonts w:asciiTheme="minorHAnsi" w:hAnsiTheme="minorHAnsi"/>
          <w:sz w:val="22"/>
          <w:szCs w:val="22"/>
        </w:rPr>
        <w:t xml:space="preserve">feasibility </w:t>
      </w:r>
      <w:r w:rsidR="00617E84" w:rsidRPr="00853E01">
        <w:rPr>
          <w:rFonts w:asciiTheme="minorHAnsi" w:hAnsiTheme="minorHAnsi"/>
          <w:sz w:val="22"/>
          <w:szCs w:val="22"/>
        </w:rPr>
        <w:t xml:space="preserve">study </w:t>
      </w:r>
      <w:r w:rsidR="006952F4" w:rsidRPr="00853E01">
        <w:rPr>
          <w:rFonts w:asciiTheme="minorHAnsi" w:hAnsiTheme="minorHAnsi"/>
          <w:sz w:val="22"/>
          <w:szCs w:val="22"/>
        </w:rPr>
        <w:t xml:space="preserve">on each proposed project </w:t>
      </w:r>
      <w:r w:rsidR="00617E84" w:rsidRPr="00853E01">
        <w:rPr>
          <w:rFonts w:asciiTheme="minorHAnsi" w:hAnsiTheme="minorHAnsi"/>
          <w:sz w:val="22"/>
          <w:szCs w:val="22"/>
        </w:rPr>
        <w:t xml:space="preserve">in ranked order as funding </w:t>
      </w:r>
      <w:r w:rsidR="0004041B" w:rsidRPr="00853E01">
        <w:rPr>
          <w:rFonts w:asciiTheme="minorHAnsi" w:hAnsiTheme="minorHAnsi"/>
          <w:sz w:val="22"/>
          <w:szCs w:val="22"/>
        </w:rPr>
        <w:t>becomes</w:t>
      </w:r>
      <w:r w:rsidR="00617E84" w:rsidRPr="00853E01">
        <w:rPr>
          <w:rFonts w:asciiTheme="minorHAnsi" w:hAnsiTheme="minorHAnsi"/>
          <w:sz w:val="22"/>
          <w:szCs w:val="22"/>
        </w:rPr>
        <w:t xml:space="preserve"> available. </w:t>
      </w:r>
      <w:r>
        <w:rPr>
          <w:rFonts w:asciiTheme="minorHAnsi" w:hAnsiTheme="minorHAnsi"/>
          <w:sz w:val="22"/>
          <w:szCs w:val="22"/>
        </w:rPr>
        <w:t xml:space="preserve">The </w:t>
      </w:r>
      <w:r w:rsidR="00FA1E65">
        <w:rPr>
          <w:rFonts w:asciiTheme="minorHAnsi" w:hAnsiTheme="minorHAnsi"/>
          <w:sz w:val="22"/>
          <w:szCs w:val="22"/>
        </w:rPr>
        <w:t xml:space="preserve">River to Sea </w:t>
      </w:r>
      <w:r w:rsidR="005F3E2C">
        <w:rPr>
          <w:rFonts w:asciiTheme="minorHAnsi" w:hAnsiTheme="minorHAnsi"/>
          <w:sz w:val="22"/>
          <w:szCs w:val="22"/>
        </w:rPr>
        <w:t>TPO</w:t>
      </w:r>
      <w:r w:rsidR="005F3E2C" w:rsidRPr="00853E01">
        <w:rPr>
          <w:rFonts w:asciiTheme="minorHAnsi" w:hAnsiTheme="minorHAnsi"/>
          <w:sz w:val="22"/>
          <w:szCs w:val="22"/>
        </w:rPr>
        <w:t xml:space="preserve"> </w:t>
      </w:r>
      <w:r w:rsidR="00617E84" w:rsidRPr="00853E01">
        <w:rPr>
          <w:rFonts w:asciiTheme="minorHAnsi" w:hAnsiTheme="minorHAnsi"/>
          <w:sz w:val="22"/>
          <w:szCs w:val="22"/>
        </w:rPr>
        <w:t xml:space="preserve">will pay </w:t>
      </w:r>
      <w:r w:rsidR="00BA6CD6" w:rsidRPr="0035558E">
        <w:rPr>
          <w:rFonts w:asciiTheme="minorHAnsi" w:hAnsiTheme="minorHAnsi"/>
          <w:sz w:val="22"/>
          <w:szCs w:val="22"/>
        </w:rPr>
        <w:t>90</w:t>
      </w:r>
      <w:r w:rsidR="00617E84" w:rsidRPr="0035558E">
        <w:rPr>
          <w:rFonts w:asciiTheme="minorHAnsi" w:hAnsiTheme="minorHAnsi"/>
          <w:sz w:val="22"/>
          <w:szCs w:val="22"/>
        </w:rPr>
        <w:t>%</w:t>
      </w:r>
      <w:r w:rsidR="00617E84" w:rsidRPr="00853E01">
        <w:rPr>
          <w:rFonts w:asciiTheme="minorHAnsi" w:hAnsiTheme="minorHAnsi"/>
          <w:sz w:val="22"/>
          <w:szCs w:val="22"/>
        </w:rPr>
        <w:t xml:space="preserve"> of </w:t>
      </w:r>
      <w:r w:rsidR="00892833" w:rsidRPr="00853E01">
        <w:rPr>
          <w:rFonts w:asciiTheme="minorHAnsi" w:hAnsiTheme="minorHAnsi"/>
          <w:sz w:val="22"/>
          <w:szCs w:val="22"/>
        </w:rPr>
        <w:t xml:space="preserve">the </w:t>
      </w:r>
      <w:r w:rsidR="00617E84" w:rsidRPr="00853E01">
        <w:rPr>
          <w:rFonts w:asciiTheme="minorHAnsi" w:hAnsiTheme="minorHAnsi"/>
          <w:sz w:val="22"/>
          <w:szCs w:val="22"/>
        </w:rPr>
        <w:t xml:space="preserve">study cost; </w:t>
      </w:r>
      <w:r w:rsidR="00BA6CD6" w:rsidRPr="00853E01">
        <w:rPr>
          <w:rFonts w:asciiTheme="minorHAnsi" w:hAnsiTheme="minorHAnsi"/>
          <w:sz w:val="22"/>
          <w:szCs w:val="22"/>
        </w:rPr>
        <w:t xml:space="preserve">the </w:t>
      </w:r>
      <w:r w:rsidR="00217315">
        <w:rPr>
          <w:rFonts w:asciiTheme="minorHAnsi" w:hAnsiTheme="minorHAnsi"/>
          <w:sz w:val="22"/>
          <w:szCs w:val="22"/>
        </w:rPr>
        <w:t>Applying Agency</w:t>
      </w:r>
      <w:r w:rsidR="00BA6CD6" w:rsidRPr="00853E01">
        <w:rPr>
          <w:rFonts w:asciiTheme="minorHAnsi" w:hAnsiTheme="minorHAnsi"/>
          <w:sz w:val="22"/>
          <w:szCs w:val="22"/>
        </w:rPr>
        <w:t xml:space="preserve"> will be responsible for the remaining </w:t>
      </w:r>
      <w:r w:rsidR="00BA6CD6" w:rsidRPr="0035558E">
        <w:rPr>
          <w:rFonts w:asciiTheme="minorHAnsi" w:hAnsiTheme="minorHAnsi"/>
          <w:sz w:val="22"/>
          <w:szCs w:val="22"/>
        </w:rPr>
        <w:t>10%</w:t>
      </w:r>
      <w:r w:rsidR="0037371E">
        <w:rPr>
          <w:rFonts w:asciiTheme="minorHAnsi" w:hAnsiTheme="minorHAnsi"/>
          <w:sz w:val="22"/>
          <w:szCs w:val="22"/>
        </w:rPr>
        <w:t xml:space="preserve"> (cash match)</w:t>
      </w:r>
      <w:r w:rsidR="000154DB" w:rsidRPr="00853E01">
        <w:rPr>
          <w:rFonts w:asciiTheme="minorHAnsi" w:hAnsiTheme="minorHAnsi"/>
          <w:sz w:val="22"/>
          <w:szCs w:val="22"/>
        </w:rPr>
        <w:t>.</w:t>
      </w:r>
    </w:p>
    <w:p w:rsidR="007A5265" w:rsidRPr="00853E01" w:rsidRDefault="00A30366" w:rsidP="00A30366">
      <w:pPr>
        <w:pStyle w:val="BodyText"/>
        <w:numPr>
          <w:ilvl w:val="0"/>
          <w:numId w:val="8"/>
        </w:numPr>
        <w:jc w:val="both"/>
        <w:rPr>
          <w:rFonts w:asciiTheme="minorHAnsi" w:hAnsiTheme="minorHAnsi"/>
          <w:sz w:val="22"/>
          <w:szCs w:val="22"/>
        </w:rPr>
      </w:pPr>
      <w:r w:rsidRPr="00853E01">
        <w:rPr>
          <w:rFonts w:asciiTheme="minorHAnsi" w:hAnsiTheme="minorHAnsi"/>
          <w:sz w:val="22"/>
          <w:szCs w:val="22"/>
        </w:rPr>
        <w:t>P</w:t>
      </w:r>
      <w:r w:rsidR="00CA3A91" w:rsidRPr="00853E01">
        <w:rPr>
          <w:rFonts w:asciiTheme="minorHAnsi" w:hAnsiTheme="minorHAnsi"/>
          <w:sz w:val="22"/>
          <w:szCs w:val="22"/>
        </w:rPr>
        <w:t xml:space="preserve">rojects applications for </w:t>
      </w:r>
      <w:r w:rsidR="00CA3A91" w:rsidRPr="00853E01">
        <w:rPr>
          <w:rFonts w:asciiTheme="minorHAnsi" w:hAnsiTheme="minorHAnsi"/>
          <w:sz w:val="22"/>
          <w:szCs w:val="22"/>
          <w:u w:val="single"/>
        </w:rPr>
        <w:t>project implementation</w:t>
      </w:r>
      <w:r w:rsidR="00CA3A91" w:rsidRPr="00853E01">
        <w:rPr>
          <w:rFonts w:asciiTheme="minorHAnsi" w:hAnsiTheme="minorHAnsi"/>
          <w:sz w:val="22"/>
          <w:szCs w:val="22"/>
        </w:rPr>
        <w:t xml:space="preserve"> (feasibility study</w:t>
      </w:r>
      <w:r w:rsidR="008249D4">
        <w:rPr>
          <w:rFonts w:asciiTheme="minorHAnsi" w:hAnsiTheme="minorHAnsi"/>
          <w:sz w:val="22"/>
          <w:szCs w:val="22"/>
        </w:rPr>
        <w:t xml:space="preserve"> or equivalent</w:t>
      </w:r>
      <w:r w:rsidR="00CA3A91" w:rsidRPr="00853E01">
        <w:rPr>
          <w:rFonts w:asciiTheme="minorHAnsi" w:hAnsiTheme="minorHAnsi"/>
          <w:sz w:val="22"/>
          <w:szCs w:val="22"/>
        </w:rPr>
        <w:t xml:space="preserve"> has been completed)</w:t>
      </w:r>
      <w:r w:rsidR="007A5265" w:rsidRPr="00853E01">
        <w:rPr>
          <w:rFonts w:asciiTheme="minorHAnsi" w:hAnsiTheme="minorHAnsi"/>
          <w:sz w:val="22"/>
          <w:szCs w:val="22"/>
        </w:rPr>
        <w:t>:</w:t>
      </w:r>
    </w:p>
    <w:p w:rsidR="007A5265" w:rsidRPr="00853E01" w:rsidRDefault="00217315" w:rsidP="00A30366">
      <w:pPr>
        <w:pStyle w:val="BodyText"/>
        <w:numPr>
          <w:ilvl w:val="1"/>
          <w:numId w:val="8"/>
        </w:numPr>
        <w:jc w:val="both"/>
        <w:rPr>
          <w:rFonts w:asciiTheme="minorHAnsi" w:hAnsiTheme="minorHAnsi"/>
          <w:sz w:val="22"/>
          <w:szCs w:val="22"/>
        </w:rPr>
      </w:pPr>
      <w:r>
        <w:rPr>
          <w:rFonts w:asciiTheme="minorHAnsi" w:hAnsiTheme="minorHAnsi"/>
          <w:sz w:val="22"/>
          <w:szCs w:val="22"/>
        </w:rPr>
        <w:t>Applying Agency</w:t>
      </w:r>
      <w:r w:rsidR="007A5265" w:rsidRPr="00853E01">
        <w:rPr>
          <w:rFonts w:asciiTheme="minorHAnsi" w:hAnsiTheme="minorHAnsi"/>
          <w:sz w:val="22"/>
          <w:szCs w:val="22"/>
        </w:rPr>
        <w:t xml:space="preserve"> (project sponsor) will submit an application for project implementation</w:t>
      </w:r>
      <w:r w:rsidR="008A303B">
        <w:rPr>
          <w:rFonts w:asciiTheme="minorHAnsi" w:hAnsiTheme="minorHAnsi"/>
          <w:sz w:val="22"/>
          <w:szCs w:val="22"/>
        </w:rPr>
        <w:t>, including the FDOT Project Information Application Form,</w:t>
      </w:r>
      <w:r w:rsidR="00FD6260" w:rsidRPr="00853E01">
        <w:rPr>
          <w:rFonts w:asciiTheme="minorHAnsi" w:hAnsiTheme="minorHAnsi"/>
          <w:sz w:val="22"/>
          <w:szCs w:val="22"/>
        </w:rPr>
        <w:t xml:space="preserve"> and an official letter agreeing to </w:t>
      </w:r>
      <w:r w:rsidR="00D03B47">
        <w:rPr>
          <w:rFonts w:asciiTheme="minorHAnsi" w:hAnsiTheme="minorHAnsi"/>
          <w:sz w:val="22"/>
          <w:szCs w:val="22"/>
        </w:rPr>
        <w:t>provide</w:t>
      </w:r>
      <w:r w:rsidR="00D03B47" w:rsidRPr="00853E01">
        <w:rPr>
          <w:rFonts w:asciiTheme="minorHAnsi" w:hAnsiTheme="minorHAnsi"/>
          <w:sz w:val="22"/>
          <w:szCs w:val="22"/>
        </w:rPr>
        <w:t xml:space="preserve"> </w:t>
      </w:r>
      <w:r w:rsidR="00935E7A">
        <w:rPr>
          <w:rFonts w:asciiTheme="minorHAnsi" w:hAnsiTheme="minorHAnsi"/>
          <w:sz w:val="22"/>
          <w:szCs w:val="22"/>
        </w:rPr>
        <w:t xml:space="preserve">the required local match for </w:t>
      </w:r>
      <w:r w:rsidR="00741968">
        <w:rPr>
          <w:rFonts w:asciiTheme="minorHAnsi" w:hAnsiTheme="minorHAnsi"/>
          <w:sz w:val="22"/>
          <w:szCs w:val="22"/>
        </w:rPr>
        <w:t xml:space="preserve">state and/or federal </w:t>
      </w:r>
      <w:r w:rsidR="00935E7A">
        <w:rPr>
          <w:rFonts w:asciiTheme="minorHAnsi" w:hAnsiTheme="minorHAnsi"/>
          <w:sz w:val="22"/>
          <w:szCs w:val="22"/>
        </w:rPr>
        <w:t>funds programmed on the project</w:t>
      </w:r>
      <w:r w:rsidR="00FD6260" w:rsidRPr="00853E01">
        <w:rPr>
          <w:rFonts w:asciiTheme="minorHAnsi" w:hAnsiTheme="minorHAnsi"/>
          <w:sz w:val="22"/>
          <w:szCs w:val="22"/>
        </w:rPr>
        <w:t>, and agreeing to pay for any cost overruns</w:t>
      </w:r>
      <w:r w:rsidR="007A5265" w:rsidRPr="00853E01">
        <w:rPr>
          <w:rFonts w:asciiTheme="minorHAnsi" w:hAnsiTheme="minorHAnsi"/>
          <w:sz w:val="22"/>
          <w:szCs w:val="22"/>
        </w:rPr>
        <w:t>.</w:t>
      </w:r>
    </w:p>
    <w:p w:rsidR="00D22EA8" w:rsidRPr="00853E01" w:rsidRDefault="00D22EA8" w:rsidP="00A30366">
      <w:pPr>
        <w:pStyle w:val="BodyText"/>
        <w:numPr>
          <w:ilvl w:val="1"/>
          <w:numId w:val="8"/>
        </w:numPr>
        <w:jc w:val="both"/>
        <w:rPr>
          <w:rFonts w:asciiTheme="minorHAnsi" w:hAnsiTheme="minorHAnsi"/>
          <w:sz w:val="22"/>
          <w:szCs w:val="22"/>
        </w:rPr>
      </w:pPr>
      <w:r w:rsidRPr="00853E01">
        <w:rPr>
          <w:rFonts w:asciiTheme="minorHAnsi" w:hAnsiTheme="minorHAnsi"/>
          <w:sz w:val="22"/>
          <w:szCs w:val="22"/>
        </w:rPr>
        <w:t>Traffic Operations</w:t>
      </w:r>
      <w:r w:rsidR="00E532E3">
        <w:rPr>
          <w:rFonts w:asciiTheme="minorHAnsi" w:hAnsiTheme="minorHAnsi"/>
          <w:sz w:val="22"/>
          <w:szCs w:val="22"/>
        </w:rPr>
        <w:t>,</w:t>
      </w:r>
      <w:r w:rsidR="005F3E2C">
        <w:rPr>
          <w:rFonts w:asciiTheme="minorHAnsi" w:hAnsiTheme="minorHAnsi"/>
          <w:sz w:val="22"/>
          <w:szCs w:val="22"/>
        </w:rPr>
        <w:t xml:space="preserve"> </w:t>
      </w:r>
      <w:r w:rsidRPr="00853E01">
        <w:rPr>
          <w:rFonts w:asciiTheme="minorHAnsi" w:hAnsiTheme="minorHAnsi"/>
          <w:sz w:val="22"/>
          <w:szCs w:val="22"/>
        </w:rPr>
        <w:t>Safety</w:t>
      </w:r>
      <w:r w:rsidR="00151D04">
        <w:rPr>
          <w:rFonts w:asciiTheme="minorHAnsi" w:hAnsiTheme="minorHAnsi"/>
          <w:sz w:val="22"/>
          <w:szCs w:val="22"/>
        </w:rPr>
        <w:t>, and Local Initiatives</w:t>
      </w:r>
      <w:r w:rsidRPr="00853E01">
        <w:rPr>
          <w:rFonts w:asciiTheme="minorHAnsi" w:hAnsiTheme="minorHAnsi"/>
          <w:sz w:val="22"/>
          <w:szCs w:val="22"/>
        </w:rPr>
        <w:t xml:space="preserve"> </w:t>
      </w:r>
      <w:r w:rsidR="002934B2">
        <w:rPr>
          <w:rFonts w:asciiTheme="minorHAnsi" w:hAnsiTheme="minorHAnsi"/>
          <w:sz w:val="22"/>
          <w:szCs w:val="22"/>
        </w:rPr>
        <w:t>Project Application</w:t>
      </w:r>
      <w:r w:rsidRPr="00853E01">
        <w:rPr>
          <w:rFonts w:asciiTheme="minorHAnsi" w:hAnsiTheme="minorHAnsi"/>
          <w:sz w:val="22"/>
          <w:szCs w:val="22"/>
        </w:rPr>
        <w:t>s will be preliminarily ranked by the TIP Subcommittee; Bicycle/Pedestrian</w:t>
      </w:r>
      <w:r w:rsidR="00151D04">
        <w:rPr>
          <w:rFonts w:asciiTheme="minorHAnsi" w:hAnsiTheme="minorHAnsi"/>
          <w:sz w:val="22"/>
          <w:szCs w:val="22"/>
        </w:rPr>
        <w:t xml:space="preserve"> and </w:t>
      </w:r>
      <w:r w:rsidR="00336B37">
        <w:rPr>
          <w:rFonts w:asciiTheme="minorHAnsi" w:hAnsiTheme="minorHAnsi"/>
          <w:sz w:val="22"/>
          <w:szCs w:val="22"/>
        </w:rPr>
        <w:t xml:space="preserve">B/P </w:t>
      </w:r>
      <w:r w:rsidR="00151D04">
        <w:rPr>
          <w:rFonts w:asciiTheme="minorHAnsi" w:hAnsiTheme="minorHAnsi"/>
          <w:sz w:val="22"/>
          <w:szCs w:val="22"/>
        </w:rPr>
        <w:t>Local Initiatives</w:t>
      </w:r>
      <w:r w:rsidRPr="00853E01">
        <w:rPr>
          <w:rFonts w:asciiTheme="minorHAnsi" w:hAnsiTheme="minorHAnsi"/>
          <w:sz w:val="22"/>
          <w:szCs w:val="22"/>
        </w:rPr>
        <w:t xml:space="preserve"> </w:t>
      </w:r>
      <w:r w:rsidR="002934B2">
        <w:rPr>
          <w:rFonts w:asciiTheme="minorHAnsi" w:hAnsiTheme="minorHAnsi"/>
          <w:sz w:val="22"/>
          <w:szCs w:val="22"/>
        </w:rPr>
        <w:t>Project Application</w:t>
      </w:r>
      <w:r w:rsidRPr="00853E01">
        <w:rPr>
          <w:rFonts w:asciiTheme="minorHAnsi" w:hAnsiTheme="minorHAnsi"/>
          <w:sz w:val="22"/>
          <w:szCs w:val="22"/>
        </w:rPr>
        <w:t xml:space="preserve">s will be preliminarily ranked by the BPAC Project Review Subcommittee. The </w:t>
      </w:r>
      <w:r w:rsidR="00FA1E65">
        <w:rPr>
          <w:rFonts w:asciiTheme="minorHAnsi" w:hAnsiTheme="minorHAnsi"/>
          <w:sz w:val="22"/>
          <w:szCs w:val="22"/>
        </w:rPr>
        <w:t xml:space="preserve">River to Sea </w:t>
      </w:r>
      <w:r w:rsidR="005F3E2C">
        <w:rPr>
          <w:rFonts w:asciiTheme="minorHAnsi" w:hAnsiTheme="minorHAnsi"/>
          <w:sz w:val="22"/>
          <w:szCs w:val="22"/>
        </w:rPr>
        <w:t>TPO</w:t>
      </w:r>
      <w:r w:rsidR="005F3E2C" w:rsidRPr="00853E01">
        <w:rPr>
          <w:rFonts w:asciiTheme="minorHAnsi" w:hAnsiTheme="minorHAnsi"/>
          <w:sz w:val="22"/>
          <w:szCs w:val="22"/>
        </w:rPr>
        <w:t xml:space="preserve"> </w:t>
      </w:r>
      <w:r w:rsidRPr="00853E01">
        <w:rPr>
          <w:rFonts w:asciiTheme="minorHAnsi" w:hAnsiTheme="minorHAnsi"/>
          <w:sz w:val="22"/>
          <w:szCs w:val="22"/>
        </w:rPr>
        <w:t>Board will approve a final ranking of all projects.</w:t>
      </w:r>
    </w:p>
    <w:p w:rsidR="00983D98" w:rsidRPr="00853E01" w:rsidRDefault="00FA1E65" w:rsidP="00EB59FC">
      <w:pPr>
        <w:pStyle w:val="BodyText"/>
        <w:numPr>
          <w:ilvl w:val="1"/>
          <w:numId w:val="8"/>
        </w:numPr>
        <w:spacing w:after="240"/>
        <w:jc w:val="both"/>
        <w:rPr>
          <w:rFonts w:asciiTheme="minorHAnsi" w:hAnsiTheme="minorHAnsi"/>
          <w:sz w:val="22"/>
          <w:szCs w:val="22"/>
        </w:rPr>
      </w:pPr>
      <w:r>
        <w:rPr>
          <w:rFonts w:asciiTheme="minorHAnsi" w:hAnsiTheme="minorHAnsi"/>
          <w:sz w:val="22"/>
          <w:szCs w:val="22"/>
        </w:rPr>
        <w:t xml:space="preserve">The River to Sea </w:t>
      </w:r>
      <w:r w:rsidR="005F3E2C">
        <w:rPr>
          <w:rFonts w:asciiTheme="minorHAnsi" w:hAnsiTheme="minorHAnsi"/>
          <w:sz w:val="22"/>
          <w:szCs w:val="22"/>
        </w:rPr>
        <w:t>TPO</w:t>
      </w:r>
      <w:r w:rsidR="005F3E2C" w:rsidRPr="00853E01">
        <w:rPr>
          <w:rFonts w:asciiTheme="minorHAnsi" w:hAnsiTheme="minorHAnsi"/>
          <w:sz w:val="22"/>
          <w:szCs w:val="22"/>
        </w:rPr>
        <w:t xml:space="preserve"> </w:t>
      </w:r>
      <w:r w:rsidR="0004041B" w:rsidRPr="00853E01">
        <w:rPr>
          <w:rFonts w:asciiTheme="minorHAnsi" w:hAnsiTheme="minorHAnsi"/>
          <w:sz w:val="22"/>
          <w:szCs w:val="22"/>
        </w:rPr>
        <w:t>will coordinate</w:t>
      </w:r>
      <w:r w:rsidR="00983D98" w:rsidRPr="00853E01">
        <w:rPr>
          <w:rFonts w:asciiTheme="minorHAnsi" w:hAnsiTheme="minorHAnsi"/>
          <w:sz w:val="22"/>
          <w:szCs w:val="22"/>
        </w:rPr>
        <w:t xml:space="preserve"> with </w:t>
      </w:r>
      <w:r w:rsidR="00853E01" w:rsidRPr="00853E01">
        <w:rPr>
          <w:rFonts w:asciiTheme="minorHAnsi" w:hAnsiTheme="minorHAnsi"/>
          <w:sz w:val="22"/>
          <w:szCs w:val="22"/>
        </w:rPr>
        <w:t>the Florida Department of Transportation (</w:t>
      </w:r>
      <w:r w:rsidR="00983D98" w:rsidRPr="00853E01">
        <w:rPr>
          <w:rFonts w:asciiTheme="minorHAnsi" w:hAnsiTheme="minorHAnsi"/>
          <w:sz w:val="22"/>
          <w:szCs w:val="22"/>
        </w:rPr>
        <w:t>FDOT</w:t>
      </w:r>
      <w:r w:rsidR="00853E01" w:rsidRPr="00853E01">
        <w:rPr>
          <w:rFonts w:asciiTheme="minorHAnsi" w:hAnsiTheme="minorHAnsi"/>
          <w:sz w:val="22"/>
          <w:szCs w:val="22"/>
        </w:rPr>
        <w:t>)</w:t>
      </w:r>
      <w:r w:rsidR="00983D98" w:rsidRPr="00853E01">
        <w:rPr>
          <w:rFonts w:asciiTheme="minorHAnsi" w:hAnsiTheme="minorHAnsi"/>
          <w:sz w:val="22"/>
          <w:szCs w:val="22"/>
        </w:rPr>
        <w:t xml:space="preserve"> to program the project</w:t>
      </w:r>
      <w:r w:rsidR="007A5265" w:rsidRPr="00853E01">
        <w:rPr>
          <w:rFonts w:asciiTheme="minorHAnsi" w:hAnsiTheme="minorHAnsi"/>
          <w:sz w:val="22"/>
          <w:szCs w:val="22"/>
        </w:rPr>
        <w:t>s</w:t>
      </w:r>
      <w:r w:rsidR="00983D98" w:rsidRPr="00853E01">
        <w:rPr>
          <w:rFonts w:asciiTheme="minorHAnsi" w:hAnsiTheme="minorHAnsi"/>
          <w:sz w:val="22"/>
          <w:szCs w:val="22"/>
        </w:rPr>
        <w:t xml:space="preserve"> in FDOT’s Work Program and the </w:t>
      </w:r>
      <w:r w:rsidR="005F3E2C">
        <w:rPr>
          <w:rFonts w:asciiTheme="minorHAnsi" w:hAnsiTheme="minorHAnsi"/>
          <w:sz w:val="22"/>
          <w:szCs w:val="22"/>
        </w:rPr>
        <w:t>R2CTPO</w:t>
      </w:r>
      <w:r w:rsidR="005F3E2C" w:rsidRPr="00853E01">
        <w:rPr>
          <w:rFonts w:asciiTheme="minorHAnsi" w:hAnsiTheme="minorHAnsi"/>
          <w:sz w:val="22"/>
          <w:szCs w:val="22"/>
        </w:rPr>
        <w:t xml:space="preserve">’s </w:t>
      </w:r>
      <w:r w:rsidR="00A75CEE" w:rsidRPr="00853E01">
        <w:rPr>
          <w:rFonts w:asciiTheme="minorHAnsi" w:hAnsiTheme="minorHAnsi"/>
          <w:sz w:val="22"/>
          <w:szCs w:val="22"/>
        </w:rPr>
        <w:t>Transportation Improvement Program (</w:t>
      </w:r>
      <w:r w:rsidR="00983D98" w:rsidRPr="00853E01">
        <w:rPr>
          <w:rFonts w:asciiTheme="minorHAnsi" w:hAnsiTheme="minorHAnsi"/>
          <w:sz w:val="22"/>
          <w:szCs w:val="22"/>
        </w:rPr>
        <w:t>TIP</w:t>
      </w:r>
      <w:r w:rsidR="00A75CEE" w:rsidRPr="00853E01">
        <w:rPr>
          <w:rFonts w:asciiTheme="minorHAnsi" w:hAnsiTheme="minorHAnsi"/>
          <w:sz w:val="22"/>
          <w:szCs w:val="22"/>
        </w:rPr>
        <w:t>)</w:t>
      </w:r>
      <w:r w:rsidR="00CA3A91" w:rsidRPr="00853E01">
        <w:rPr>
          <w:rFonts w:asciiTheme="minorHAnsi" w:hAnsiTheme="minorHAnsi"/>
          <w:sz w:val="22"/>
          <w:szCs w:val="22"/>
        </w:rPr>
        <w:t xml:space="preserve"> in the order of priority</w:t>
      </w:r>
      <w:r w:rsidR="00D22EA8" w:rsidRPr="00853E01">
        <w:rPr>
          <w:rFonts w:asciiTheme="minorHAnsi" w:hAnsiTheme="minorHAnsi"/>
          <w:sz w:val="22"/>
          <w:szCs w:val="22"/>
        </w:rPr>
        <w:t xml:space="preserve"> set by the </w:t>
      </w:r>
      <w:r>
        <w:rPr>
          <w:rFonts w:asciiTheme="minorHAnsi" w:hAnsiTheme="minorHAnsi"/>
          <w:sz w:val="22"/>
          <w:szCs w:val="22"/>
        </w:rPr>
        <w:t xml:space="preserve">River to Sea </w:t>
      </w:r>
      <w:r w:rsidR="005F3E2C">
        <w:rPr>
          <w:rFonts w:asciiTheme="minorHAnsi" w:hAnsiTheme="minorHAnsi"/>
          <w:sz w:val="22"/>
          <w:szCs w:val="22"/>
        </w:rPr>
        <w:t>TPO</w:t>
      </w:r>
      <w:r w:rsidR="005F3E2C" w:rsidRPr="00853E01">
        <w:rPr>
          <w:rFonts w:asciiTheme="minorHAnsi" w:hAnsiTheme="minorHAnsi"/>
          <w:sz w:val="22"/>
          <w:szCs w:val="22"/>
        </w:rPr>
        <w:t xml:space="preserve"> </w:t>
      </w:r>
      <w:r w:rsidR="00D22EA8" w:rsidRPr="00853E01">
        <w:rPr>
          <w:rFonts w:asciiTheme="minorHAnsi" w:hAnsiTheme="minorHAnsi"/>
          <w:sz w:val="22"/>
          <w:szCs w:val="22"/>
        </w:rPr>
        <w:t>Board</w:t>
      </w:r>
      <w:r w:rsidR="00A75CEE" w:rsidRPr="00853E01">
        <w:rPr>
          <w:rFonts w:asciiTheme="minorHAnsi" w:hAnsiTheme="minorHAnsi"/>
          <w:sz w:val="22"/>
          <w:szCs w:val="22"/>
        </w:rPr>
        <w:t>.</w:t>
      </w:r>
    </w:p>
    <w:p w:rsidR="00B04B9C" w:rsidRDefault="00FE78B5" w:rsidP="00D74D7A">
      <w:pPr>
        <w:pStyle w:val="BodyText"/>
        <w:widowControl w:val="0"/>
        <w:jc w:val="both"/>
        <w:rPr>
          <w:rFonts w:asciiTheme="minorHAnsi" w:hAnsiTheme="minorHAnsi"/>
          <w:b/>
          <w:sz w:val="22"/>
          <w:szCs w:val="22"/>
          <w:u w:val="single"/>
        </w:rPr>
      </w:pPr>
      <w:r>
        <w:rPr>
          <w:rFonts w:asciiTheme="minorHAnsi" w:hAnsiTheme="minorHAnsi"/>
          <w:b/>
          <w:sz w:val="22"/>
          <w:szCs w:val="22"/>
          <w:u w:val="single"/>
        </w:rPr>
        <w:t>Transportation Regional Incentive Program (TRIP) Eligible Projects</w:t>
      </w:r>
    </w:p>
    <w:p w:rsidR="00FE78B5" w:rsidRDefault="00B04B9C" w:rsidP="00D74D7A">
      <w:pPr>
        <w:pStyle w:val="BodyText"/>
        <w:widowControl w:val="0"/>
        <w:jc w:val="both"/>
        <w:rPr>
          <w:rFonts w:asciiTheme="minorHAnsi" w:hAnsiTheme="minorHAnsi"/>
          <w:sz w:val="22"/>
          <w:szCs w:val="22"/>
        </w:rPr>
      </w:pPr>
      <w:r>
        <w:rPr>
          <w:rFonts w:asciiTheme="minorHAnsi" w:hAnsiTheme="minorHAnsi"/>
          <w:sz w:val="22"/>
          <w:szCs w:val="22"/>
        </w:rPr>
        <w:t xml:space="preserve">For projects to be listed on the Transportation Regional Incentive Program (TRIP) Eligible Projects list, project sponsors </w:t>
      </w:r>
      <w:r w:rsidR="00FE78B5" w:rsidRPr="00FE78B5">
        <w:rPr>
          <w:rFonts w:asciiTheme="minorHAnsi" w:hAnsiTheme="minorHAnsi"/>
          <w:sz w:val="22"/>
          <w:szCs w:val="22"/>
        </w:rPr>
        <w:t>shall submit</w:t>
      </w:r>
      <w:r>
        <w:rPr>
          <w:rFonts w:asciiTheme="minorHAnsi" w:hAnsiTheme="minorHAnsi"/>
          <w:sz w:val="22"/>
          <w:szCs w:val="22"/>
        </w:rPr>
        <w:t xml:space="preserve"> a letter of support listing any TRIP eligible projects(s) which are ready to advance into the TPO’s Transportation Improvement Program and FDOT’s Work Program and provide a commitment of local matching funds, of required.</w:t>
      </w:r>
    </w:p>
    <w:p w:rsidR="00D74D7A" w:rsidRDefault="00D74D7A" w:rsidP="00D74D7A">
      <w:pPr>
        <w:pStyle w:val="BodyText"/>
        <w:widowControl w:val="0"/>
        <w:jc w:val="both"/>
        <w:rPr>
          <w:rFonts w:asciiTheme="minorHAnsi" w:hAnsiTheme="minorHAnsi"/>
          <w:b/>
          <w:sz w:val="22"/>
          <w:szCs w:val="22"/>
          <w:u w:val="single"/>
        </w:rPr>
      </w:pPr>
      <w:r>
        <w:rPr>
          <w:rFonts w:asciiTheme="minorHAnsi" w:hAnsiTheme="minorHAnsi"/>
          <w:b/>
          <w:sz w:val="22"/>
          <w:szCs w:val="22"/>
          <w:u w:val="single"/>
        </w:rPr>
        <w:t>Shared-Use Non-Motorized (SUN) Trail Eligible Projects</w:t>
      </w:r>
    </w:p>
    <w:p w:rsidR="00D74D7A" w:rsidRPr="00B04B9C" w:rsidRDefault="00D74D7A" w:rsidP="00D74D7A">
      <w:pPr>
        <w:pStyle w:val="BodyText"/>
        <w:widowControl w:val="0"/>
        <w:jc w:val="both"/>
        <w:rPr>
          <w:rFonts w:asciiTheme="minorHAnsi" w:hAnsiTheme="minorHAnsi"/>
          <w:b/>
          <w:sz w:val="22"/>
          <w:szCs w:val="22"/>
          <w:u w:val="single"/>
        </w:rPr>
      </w:pPr>
      <w:r>
        <w:rPr>
          <w:rFonts w:asciiTheme="minorHAnsi" w:hAnsiTheme="minorHAnsi"/>
          <w:sz w:val="22"/>
          <w:szCs w:val="22"/>
        </w:rPr>
        <w:t xml:space="preserve">For projects to be listed on the Shared-Use Non-Motorized (SUN) Trail Projects list, project sponsors </w:t>
      </w:r>
      <w:r w:rsidRPr="00FE78B5">
        <w:rPr>
          <w:rFonts w:asciiTheme="minorHAnsi" w:hAnsiTheme="minorHAnsi"/>
          <w:sz w:val="22"/>
          <w:szCs w:val="22"/>
        </w:rPr>
        <w:t>shall submit</w:t>
      </w:r>
      <w:r>
        <w:rPr>
          <w:rFonts w:asciiTheme="minorHAnsi" w:hAnsiTheme="minorHAnsi"/>
          <w:sz w:val="22"/>
          <w:szCs w:val="22"/>
        </w:rPr>
        <w:t xml:space="preserve"> a letter of support listing any SUN Trail projects(s) which are SUN Trail eligible and are anticipated to be submitted for SUN Trail funding</w:t>
      </w:r>
      <w:bookmarkStart w:id="0" w:name="_GoBack"/>
      <w:bookmarkEnd w:id="0"/>
      <w:r>
        <w:rPr>
          <w:rFonts w:asciiTheme="minorHAnsi" w:hAnsiTheme="minorHAnsi"/>
          <w:sz w:val="22"/>
          <w:szCs w:val="22"/>
        </w:rPr>
        <w:t xml:space="preserve"> during the Program’s Call for Projects.  </w:t>
      </w:r>
    </w:p>
    <w:p w:rsidR="00B04B9C" w:rsidRDefault="00B04B9C" w:rsidP="00D74D7A">
      <w:pPr>
        <w:pStyle w:val="BodyText"/>
        <w:widowControl w:val="0"/>
        <w:jc w:val="both"/>
        <w:rPr>
          <w:rFonts w:asciiTheme="minorHAnsi" w:hAnsiTheme="minorHAnsi"/>
          <w:b/>
          <w:sz w:val="22"/>
          <w:szCs w:val="22"/>
          <w:u w:val="single"/>
        </w:rPr>
      </w:pPr>
      <w:r>
        <w:rPr>
          <w:rFonts w:asciiTheme="minorHAnsi" w:hAnsiTheme="minorHAnsi"/>
          <w:b/>
          <w:sz w:val="22"/>
          <w:szCs w:val="22"/>
          <w:u w:val="single"/>
        </w:rPr>
        <w:lastRenderedPageBreak/>
        <w:t>Updated Cost Estimates and Letter of Continuing Support</w:t>
      </w:r>
    </w:p>
    <w:p w:rsidR="00B04B9C" w:rsidRPr="007A047D" w:rsidRDefault="000353A8" w:rsidP="00D74D7A">
      <w:pPr>
        <w:pStyle w:val="BodyText"/>
        <w:widowControl w:val="0"/>
        <w:jc w:val="both"/>
        <w:rPr>
          <w:rFonts w:asciiTheme="minorHAnsi" w:hAnsiTheme="minorHAnsi"/>
          <w:sz w:val="22"/>
          <w:szCs w:val="22"/>
        </w:rPr>
      </w:pPr>
      <w:r w:rsidRPr="007A047D">
        <w:rPr>
          <w:rFonts w:asciiTheme="minorHAnsi" w:hAnsiTheme="minorHAnsi"/>
          <w:sz w:val="22"/>
          <w:szCs w:val="22"/>
        </w:rPr>
        <w:t xml:space="preserve">Project Sponsors </w:t>
      </w:r>
      <w:r w:rsidR="007A047D" w:rsidRPr="007A047D">
        <w:rPr>
          <w:rFonts w:asciiTheme="minorHAnsi" w:hAnsiTheme="minorHAnsi"/>
          <w:sz w:val="22"/>
          <w:szCs w:val="22"/>
        </w:rPr>
        <w:t xml:space="preserve">shall submit a letter for any currently ranked project affirming their continued support to retain each project on the priority list and provide updated cost estimates for all unfunded phases of each project they sponsor on the Regionally Significant Non-SIS, Tier “A”, and Tier “B” project lists.  This letter must be submitted to the River to Sea TPO on or before </w:t>
      </w:r>
      <w:r w:rsidR="00FA1E65">
        <w:rPr>
          <w:rFonts w:asciiTheme="minorHAnsi" w:hAnsiTheme="minorHAnsi"/>
          <w:sz w:val="22"/>
          <w:szCs w:val="22"/>
        </w:rPr>
        <w:t>4</w:t>
      </w:r>
      <w:r w:rsidR="007A047D" w:rsidRPr="007A047D">
        <w:rPr>
          <w:rFonts w:asciiTheme="minorHAnsi" w:hAnsiTheme="minorHAnsi"/>
          <w:sz w:val="22"/>
          <w:szCs w:val="22"/>
        </w:rPr>
        <w:t xml:space="preserve">:00 p.m. on </w:t>
      </w:r>
      <w:r w:rsidR="00FA1E65">
        <w:rPr>
          <w:rFonts w:asciiTheme="minorHAnsi" w:hAnsiTheme="minorHAnsi"/>
          <w:sz w:val="22"/>
          <w:szCs w:val="22"/>
        </w:rPr>
        <w:t>T</w:t>
      </w:r>
      <w:r w:rsidR="00BD2CB2">
        <w:rPr>
          <w:rFonts w:asciiTheme="minorHAnsi" w:hAnsiTheme="minorHAnsi"/>
          <w:sz w:val="22"/>
          <w:szCs w:val="22"/>
        </w:rPr>
        <w:t>hursday</w:t>
      </w:r>
      <w:r w:rsidR="007A047D" w:rsidRPr="007A047D">
        <w:rPr>
          <w:rFonts w:asciiTheme="minorHAnsi" w:hAnsiTheme="minorHAnsi"/>
          <w:sz w:val="22"/>
          <w:szCs w:val="22"/>
        </w:rPr>
        <w:t>, February 2</w:t>
      </w:r>
      <w:r w:rsidR="00BD2CB2">
        <w:rPr>
          <w:rFonts w:asciiTheme="minorHAnsi" w:hAnsiTheme="minorHAnsi"/>
          <w:sz w:val="22"/>
          <w:szCs w:val="22"/>
        </w:rPr>
        <w:t>9</w:t>
      </w:r>
      <w:r w:rsidR="007A047D" w:rsidRPr="007A047D">
        <w:rPr>
          <w:rFonts w:asciiTheme="minorHAnsi" w:hAnsiTheme="minorHAnsi"/>
          <w:sz w:val="22"/>
          <w:szCs w:val="22"/>
        </w:rPr>
        <w:t>, 202</w:t>
      </w:r>
      <w:r w:rsidR="00BD2CB2">
        <w:rPr>
          <w:rFonts w:asciiTheme="minorHAnsi" w:hAnsiTheme="minorHAnsi"/>
          <w:sz w:val="22"/>
          <w:szCs w:val="22"/>
        </w:rPr>
        <w:t>4</w:t>
      </w:r>
      <w:r w:rsidR="007A047D" w:rsidRPr="007A047D">
        <w:rPr>
          <w:rFonts w:asciiTheme="minorHAnsi" w:hAnsiTheme="minorHAnsi"/>
          <w:sz w:val="22"/>
          <w:szCs w:val="22"/>
        </w:rPr>
        <w:t>.</w:t>
      </w:r>
    </w:p>
    <w:p w:rsidR="004B1A80" w:rsidRPr="004B1A80" w:rsidRDefault="004B1A80" w:rsidP="004B1A80">
      <w:pPr>
        <w:pStyle w:val="BodyText"/>
        <w:keepNext/>
        <w:jc w:val="both"/>
        <w:rPr>
          <w:rFonts w:asciiTheme="minorHAnsi" w:hAnsiTheme="minorHAnsi"/>
          <w:b/>
          <w:sz w:val="22"/>
          <w:szCs w:val="22"/>
          <w:u w:val="single"/>
        </w:rPr>
      </w:pPr>
      <w:r>
        <w:rPr>
          <w:rFonts w:asciiTheme="minorHAnsi" w:hAnsiTheme="minorHAnsi"/>
          <w:b/>
          <w:sz w:val="22"/>
          <w:szCs w:val="22"/>
          <w:u w:val="single"/>
        </w:rPr>
        <w:t>Application Process</w:t>
      </w:r>
      <w:r w:rsidR="00666B8E">
        <w:rPr>
          <w:rFonts w:asciiTheme="minorHAnsi" w:hAnsiTheme="minorHAnsi"/>
          <w:b/>
          <w:sz w:val="22"/>
          <w:szCs w:val="22"/>
          <w:u w:val="single"/>
        </w:rPr>
        <w:t xml:space="preserve"> Support</w:t>
      </w:r>
    </w:p>
    <w:p w:rsidR="000F6BE5" w:rsidRPr="00853E01" w:rsidRDefault="004B3648" w:rsidP="00BB5DA5">
      <w:pPr>
        <w:pStyle w:val="BodyText"/>
        <w:jc w:val="both"/>
        <w:rPr>
          <w:rFonts w:asciiTheme="minorHAnsi" w:hAnsiTheme="minorHAnsi"/>
          <w:sz w:val="22"/>
          <w:szCs w:val="22"/>
        </w:rPr>
      </w:pPr>
      <w:r w:rsidRPr="00853E01">
        <w:rPr>
          <w:rFonts w:asciiTheme="minorHAnsi" w:hAnsiTheme="minorHAnsi"/>
          <w:sz w:val="22"/>
          <w:szCs w:val="22"/>
        </w:rPr>
        <w:t>To help with the application process</w:t>
      </w:r>
      <w:r w:rsidR="0004041B" w:rsidRPr="00853E01">
        <w:rPr>
          <w:rFonts w:asciiTheme="minorHAnsi" w:hAnsiTheme="minorHAnsi"/>
          <w:sz w:val="22"/>
          <w:szCs w:val="22"/>
        </w:rPr>
        <w:t>,</w:t>
      </w:r>
      <w:r w:rsidRPr="00853E01">
        <w:rPr>
          <w:rFonts w:asciiTheme="minorHAnsi" w:hAnsiTheme="minorHAnsi"/>
          <w:sz w:val="22"/>
          <w:szCs w:val="22"/>
        </w:rPr>
        <w:t xml:space="preserve"> the following items </w:t>
      </w:r>
      <w:r w:rsidR="002E2793">
        <w:rPr>
          <w:rFonts w:asciiTheme="minorHAnsi" w:hAnsiTheme="minorHAnsi"/>
          <w:sz w:val="22"/>
          <w:szCs w:val="22"/>
        </w:rPr>
        <w:t>will be</w:t>
      </w:r>
      <w:r w:rsidR="002E2793" w:rsidRPr="00853E01">
        <w:rPr>
          <w:rFonts w:asciiTheme="minorHAnsi" w:hAnsiTheme="minorHAnsi"/>
          <w:sz w:val="22"/>
          <w:szCs w:val="22"/>
        </w:rPr>
        <w:t xml:space="preserve"> </w:t>
      </w:r>
      <w:r w:rsidR="004B561B" w:rsidRPr="00853E01">
        <w:rPr>
          <w:rFonts w:asciiTheme="minorHAnsi" w:hAnsiTheme="minorHAnsi"/>
          <w:sz w:val="22"/>
          <w:szCs w:val="22"/>
        </w:rPr>
        <w:t xml:space="preserve">available for download from the </w:t>
      </w:r>
      <w:r w:rsidR="00FA1E65">
        <w:rPr>
          <w:rFonts w:asciiTheme="minorHAnsi" w:hAnsiTheme="minorHAnsi"/>
          <w:sz w:val="22"/>
          <w:szCs w:val="22"/>
        </w:rPr>
        <w:t xml:space="preserve">River to Sea </w:t>
      </w:r>
      <w:r w:rsidR="0020666F">
        <w:rPr>
          <w:rFonts w:asciiTheme="minorHAnsi" w:hAnsiTheme="minorHAnsi"/>
          <w:sz w:val="22"/>
          <w:szCs w:val="22"/>
        </w:rPr>
        <w:t>TPO</w:t>
      </w:r>
      <w:r w:rsidR="0020666F" w:rsidRPr="00853E01">
        <w:rPr>
          <w:rFonts w:asciiTheme="minorHAnsi" w:hAnsiTheme="minorHAnsi"/>
          <w:sz w:val="22"/>
          <w:szCs w:val="22"/>
        </w:rPr>
        <w:t xml:space="preserve">’s </w:t>
      </w:r>
      <w:r w:rsidR="004B561B" w:rsidRPr="00AD5FD9">
        <w:rPr>
          <w:rFonts w:asciiTheme="minorHAnsi" w:hAnsiTheme="minorHAnsi"/>
          <w:sz w:val="22"/>
          <w:szCs w:val="22"/>
        </w:rPr>
        <w:t xml:space="preserve">website </w:t>
      </w:r>
      <w:r w:rsidR="00FA1E65" w:rsidRPr="00310955">
        <w:rPr>
          <w:rFonts w:asciiTheme="minorHAnsi" w:hAnsiTheme="minorHAnsi"/>
          <w:sz w:val="22"/>
          <w:szCs w:val="22"/>
        </w:rPr>
        <w:t>(</w:t>
      </w:r>
      <w:hyperlink r:id="rId9" w:history="1">
        <w:r w:rsidR="00AF4878" w:rsidRPr="00310955">
          <w:rPr>
            <w:rStyle w:val="Hyperlink"/>
            <w:rFonts w:asciiTheme="minorHAnsi" w:hAnsiTheme="minorHAnsi"/>
            <w:sz w:val="22"/>
            <w:szCs w:val="22"/>
          </w:rPr>
          <w:t>202</w:t>
        </w:r>
        <w:r w:rsidR="006841CE" w:rsidRPr="00310955">
          <w:rPr>
            <w:rStyle w:val="Hyperlink"/>
            <w:rFonts w:asciiTheme="minorHAnsi" w:hAnsiTheme="minorHAnsi"/>
            <w:sz w:val="22"/>
            <w:szCs w:val="22"/>
          </w:rPr>
          <w:t>4</w:t>
        </w:r>
        <w:r w:rsidR="00AF4878" w:rsidRPr="00310955">
          <w:rPr>
            <w:rStyle w:val="Hyperlink"/>
            <w:rFonts w:asciiTheme="minorHAnsi" w:hAnsiTheme="minorHAnsi"/>
            <w:sz w:val="22"/>
            <w:szCs w:val="22"/>
          </w:rPr>
          <w:t xml:space="preserve"> Call for Projects Information</w:t>
        </w:r>
      </w:hyperlink>
      <w:r w:rsidR="00945B6F" w:rsidRPr="00310955">
        <w:rPr>
          <w:rFonts w:asciiTheme="minorHAnsi" w:hAnsiTheme="minorHAnsi"/>
          <w:sz w:val="22"/>
          <w:szCs w:val="22"/>
        </w:rPr>
        <w:t>)</w:t>
      </w:r>
      <w:r w:rsidR="00E85C8C" w:rsidRPr="00310955">
        <w:t>:</w:t>
      </w:r>
    </w:p>
    <w:p w:rsidR="00A70610" w:rsidRDefault="00A70610" w:rsidP="00A70610">
      <w:pPr>
        <w:pStyle w:val="BodyText"/>
        <w:spacing w:after="0"/>
        <w:ind w:left="720" w:hanging="360"/>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 xml:space="preserve">Memorandum Announcing </w:t>
      </w:r>
      <w:r w:rsidR="00FA1E65">
        <w:rPr>
          <w:rFonts w:asciiTheme="minorHAnsi" w:hAnsiTheme="minorHAnsi"/>
          <w:sz w:val="22"/>
          <w:szCs w:val="22"/>
        </w:rPr>
        <w:t xml:space="preserve">River to Sea </w:t>
      </w:r>
      <w:r>
        <w:rPr>
          <w:rFonts w:asciiTheme="minorHAnsi" w:hAnsiTheme="minorHAnsi"/>
          <w:sz w:val="22"/>
          <w:szCs w:val="22"/>
        </w:rPr>
        <w:t>TPO’s Annual Call for Projects</w:t>
      </w:r>
    </w:p>
    <w:p w:rsidR="00A70610" w:rsidRDefault="00A70610" w:rsidP="00A70610">
      <w:pPr>
        <w:pStyle w:val="BodyText"/>
        <w:spacing w:after="0"/>
        <w:ind w:left="720" w:hanging="360"/>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Schedule for the 202</w:t>
      </w:r>
      <w:r w:rsidR="006841CE">
        <w:rPr>
          <w:rFonts w:asciiTheme="minorHAnsi" w:hAnsiTheme="minorHAnsi"/>
          <w:sz w:val="22"/>
          <w:szCs w:val="22"/>
        </w:rPr>
        <w:t>4</w:t>
      </w:r>
      <w:r>
        <w:rPr>
          <w:rFonts w:asciiTheme="minorHAnsi" w:hAnsiTheme="minorHAnsi"/>
          <w:sz w:val="22"/>
          <w:szCs w:val="22"/>
        </w:rPr>
        <w:t xml:space="preserve"> Priority Project Process</w:t>
      </w:r>
    </w:p>
    <w:p w:rsidR="00A70610" w:rsidRDefault="00A70610" w:rsidP="00A70610">
      <w:pPr>
        <w:pStyle w:val="BodyText"/>
        <w:spacing w:after="0"/>
        <w:ind w:left="720" w:hanging="360"/>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20</w:t>
      </w:r>
      <w:r w:rsidR="00BB5DF5">
        <w:rPr>
          <w:rFonts w:asciiTheme="minorHAnsi" w:hAnsiTheme="minorHAnsi"/>
          <w:sz w:val="22"/>
          <w:szCs w:val="22"/>
        </w:rPr>
        <w:t>2</w:t>
      </w:r>
      <w:r w:rsidR="006841CE">
        <w:rPr>
          <w:rFonts w:asciiTheme="minorHAnsi" w:hAnsiTheme="minorHAnsi"/>
          <w:sz w:val="22"/>
          <w:szCs w:val="22"/>
        </w:rPr>
        <w:t>3</w:t>
      </w:r>
      <w:r>
        <w:rPr>
          <w:rFonts w:asciiTheme="minorHAnsi" w:hAnsiTheme="minorHAnsi"/>
          <w:sz w:val="22"/>
          <w:szCs w:val="22"/>
        </w:rPr>
        <w:t xml:space="preserve"> </w:t>
      </w:r>
      <w:r w:rsidR="007A7038">
        <w:rPr>
          <w:rFonts w:asciiTheme="minorHAnsi" w:hAnsiTheme="minorHAnsi"/>
          <w:sz w:val="22"/>
          <w:szCs w:val="22"/>
        </w:rPr>
        <w:t xml:space="preserve">Adopted </w:t>
      </w:r>
      <w:r>
        <w:rPr>
          <w:rFonts w:asciiTheme="minorHAnsi" w:hAnsiTheme="minorHAnsi"/>
          <w:sz w:val="22"/>
          <w:szCs w:val="22"/>
        </w:rPr>
        <w:t>Lists of Priority Projects</w:t>
      </w:r>
    </w:p>
    <w:p w:rsidR="00A70610" w:rsidRDefault="00A70610" w:rsidP="00A70610">
      <w:pPr>
        <w:pStyle w:val="BodyText"/>
        <w:spacing w:after="0"/>
        <w:ind w:left="720" w:hanging="360"/>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FA1E65">
        <w:rPr>
          <w:rFonts w:asciiTheme="minorHAnsi" w:hAnsiTheme="minorHAnsi"/>
          <w:sz w:val="22"/>
          <w:szCs w:val="22"/>
        </w:rPr>
        <w:t xml:space="preserve">River to Sea </w:t>
      </w:r>
      <w:r>
        <w:rPr>
          <w:rFonts w:asciiTheme="minorHAnsi" w:hAnsiTheme="minorHAnsi"/>
          <w:sz w:val="22"/>
          <w:szCs w:val="22"/>
        </w:rPr>
        <w:t>TPO’s General Instructions for Project Applications</w:t>
      </w:r>
    </w:p>
    <w:p w:rsidR="00A70610" w:rsidRDefault="00A70610" w:rsidP="00A70610">
      <w:pPr>
        <w:pStyle w:val="BodyText"/>
        <w:spacing w:after="0"/>
        <w:ind w:left="720" w:hanging="360"/>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00FA1E65">
        <w:rPr>
          <w:rFonts w:asciiTheme="minorHAnsi" w:hAnsiTheme="minorHAnsi"/>
          <w:sz w:val="22"/>
          <w:szCs w:val="22"/>
        </w:rPr>
        <w:t xml:space="preserve">River to Sea </w:t>
      </w:r>
      <w:r>
        <w:rPr>
          <w:rFonts w:asciiTheme="minorHAnsi" w:hAnsiTheme="minorHAnsi"/>
          <w:sz w:val="22"/>
          <w:szCs w:val="22"/>
        </w:rPr>
        <w:t>TPO’s Priority Project Application for Traffic Operations, Safety, and Local Initiatives Projects</w:t>
      </w:r>
    </w:p>
    <w:p w:rsidR="00A70610" w:rsidRDefault="00A70610" w:rsidP="00A70610">
      <w:pPr>
        <w:pStyle w:val="BodyText"/>
        <w:spacing w:after="0"/>
        <w:ind w:left="720" w:hanging="360"/>
        <w:jc w:val="both"/>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00FA1E65">
        <w:rPr>
          <w:rFonts w:asciiTheme="minorHAnsi" w:hAnsiTheme="minorHAnsi"/>
          <w:sz w:val="22"/>
          <w:szCs w:val="22"/>
        </w:rPr>
        <w:t xml:space="preserve">River to Sea </w:t>
      </w:r>
      <w:r>
        <w:rPr>
          <w:rFonts w:asciiTheme="minorHAnsi" w:hAnsiTheme="minorHAnsi"/>
          <w:sz w:val="22"/>
          <w:szCs w:val="22"/>
        </w:rPr>
        <w:t>TPO’s Priority Project Application for Bicycle/Pedestrian and B/P Local Initiatives Projects</w:t>
      </w:r>
    </w:p>
    <w:p w:rsidR="00A70610" w:rsidRDefault="00A70610" w:rsidP="00A70610">
      <w:pPr>
        <w:pStyle w:val="BodyText"/>
        <w:spacing w:after="0"/>
        <w:ind w:left="720" w:hanging="360"/>
        <w:jc w:val="both"/>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FA1E65">
        <w:rPr>
          <w:rFonts w:asciiTheme="minorHAnsi" w:hAnsiTheme="minorHAnsi"/>
          <w:sz w:val="22"/>
          <w:szCs w:val="22"/>
        </w:rPr>
        <w:t xml:space="preserve">River to Sea </w:t>
      </w:r>
      <w:r>
        <w:rPr>
          <w:rFonts w:asciiTheme="minorHAnsi" w:hAnsiTheme="minorHAnsi"/>
          <w:sz w:val="22"/>
          <w:szCs w:val="22"/>
        </w:rPr>
        <w:t>TPO's Priority Project Application for Transportation Planning Studies</w:t>
      </w:r>
    </w:p>
    <w:p w:rsidR="002E2793" w:rsidRPr="00C12507" w:rsidRDefault="00A70610" w:rsidP="00A70610">
      <w:pPr>
        <w:pStyle w:val="BodyText"/>
        <w:spacing w:after="240"/>
        <w:ind w:left="360"/>
        <w:jc w:val="both"/>
        <w:rPr>
          <w:rFonts w:asciiTheme="minorHAnsi" w:hAnsiTheme="minorHAnsi" w:cstheme="minorHAnsi"/>
          <w:sz w:val="22"/>
          <w:szCs w:val="22"/>
        </w:rPr>
      </w:pPr>
      <w:r w:rsidRPr="00C12507">
        <w:rPr>
          <w:rFonts w:asciiTheme="minorHAnsi" w:hAnsiTheme="minorHAnsi" w:cstheme="minorHAnsi"/>
          <w:sz w:val="22"/>
          <w:szCs w:val="22"/>
        </w:rPr>
        <w:t>8.</w:t>
      </w:r>
      <w:r w:rsidRPr="00C12507">
        <w:rPr>
          <w:rFonts w:asciiTheme="minorHAnsi" w:hAnsiTheme="minorHAnsi" w:cstheme="minorHAnsi"/>
          <w:sz w:val="22"/>
          <w:szCs w:val="22"/>
        </w:rPr>
        <w:tab/>
        <w:t>Supporting Resolutions</w:t>
      </w:r>
    </w:p>
    <w:p w:rsidR="004B3648" w:rsidRPr="00853E01" w:rsidRDefault="005D4932" w:rsidP="00A30366">
      <w:pPr>
        <w:pStyle w:val="BodyText"/>
        <w:jc w:val="both"/>
        <w:rPr>
          <w:rFonts w:asciiTheme="minorHAnsi" w:hAnsiTheme="minorHAnsi"/>
          <w:sz w:val="22"/>
          <w:szCs w:val="22"/>
        </w:rPr>
      </w:pPr>
      <w:r w:rsidRPr="00853E01">
        <w:rPr>
          <w:rFonts w:asciiTheme="minorHAnsi" w:hAnsiTheme="minorHAnsi"/>
          <w:sz w:val="22"/>
          <w:szCs w:val="22"/>
        </w:rPr>
        <w:t xml:space="preserve">For questions regarding </w:t>
      </w:r>
      <w:r w:rsidR="00162A23" w:rsidRPr="00853E01">
        <w:rPr>
          <w:rFonts w:asciiTheme="minorHAnsi" w:hAnsiTheme="minorHAnsi"/>
          <w:sz w:val="22"/>
          <w:szCs w:val="22"/>
        </w:rPr>
        <w:t>Traffic Operations</w:t>
      </w:r>
      <w:r w:rsidR="00AA35C1">
        <w:rPr>
          <w:rFonts w:asciiTheme="minorHAnsi" w:hAnsiTheme="minorHAnsi"/>
          <w:sz w:val="22"/>
          <w:szCs w:val="22"/>
        </w:rPr>
        <w:t>,</w:t>
      </w:r>
      <w:r w:rsidR="0020666F">
        <w:rPr>
          <w:rFonts w:asciiTheme="minorHAnsi" w:hAnsiTheme="minorHAnsi"/>
          <w:sz w:val="22"/>
          <w:szCs w:val="22"/>
        </w:rPr>
        <w:t xml:space="preserve"> </w:t>
      </w:r>
      <w:r w:rsidR="00162A23" w:rsidRPr="00853E01">
        <w:rPr>
          <w:rFonts w:asciiTheme="minorHAnsi" w:hAnsiTheme="minorHAnsi"/>
          <w:sz w:val="22"/>
          <w:szCs w:val="22"/>
        </w:rPr>
        <w:t>Safety</w:t>
      </w:r>
      <w:r w:rsidR="00CD0769">
        <w:rPr>
          <w:rFonts w:asciiTheme="minorHAnsi" w:hAnsiTheme="minorHAnsi"/>
          <w:sz w:val="22"/>
          <w:szCs w:val="22"/>
        </w:rPr>
        <w:t>, and Local Initiatives</w:t>
      </w:r>
      <w:r w:rsidR="00162A23" w:rsidRPr="00853E01">
        <w:rPr>
          <w:rFonts w:asciiTheme="minorHAnsi" w:hAnsiTheme="minorHAnsi"/>
          <w:sz w:val="22"/>
          <w:szCs w:val="22"/>
        </w:rPr>
        <w:t xml:space="preserve"> Projects</w:t>
      </w:r>
      <w:r w:rsidR="00EF2E0C">
        <w:rPr>
          <w:rFonts w:asciiTheme="minorHAnsi" w:hAnsiTheme="minorHAnsi"/>
          <w:sz w:val="22"/>
          <w:szCs w:val="22"/>
        </w:rPr>
        <w:t xml:space="preserve"> and Transportation Planning Studies</w:t>
      </w:r>
      <w:r w:rsidR="00162A23" w:rsidRPr="00853E01">
        <w:rPr>
          <w:rFonts w:asciiTheme="minorHAnsi" w:hAnsiTheme="minorHAnsi"/>
          <w:sz w:val="22"/>
          <w:szCs w:val="22"/>
        </w:rPr>
        <w:t xml:space="preserve">, contact </w:t>
      </w:r>
      <w:r w:rsidR="007D57DA">
        <w:rPr>
          <w:rFonts w:asciiTheme="minorHAnsi" w:hAnsiTheme="minorHAnsi"/>
          <w:sz w:val="22"/>
          <w:szCs w:val="22"/>
        </w:rPr>
        <w:t>Colleen Nicoulin</w:t>
      </w:r>
      <w:r w:rsidRPr="00853E01">
        <w:rPr>
          <w:rFonts w:asciiTheme="minorHAnsi" w:hAnsiTheme="minorHAnsi"/>
          <w:sz w:val="22"/>
          <w:szCs w:val="22"/>
        </w:rPr>
        <w:t xml:space="preserve">, (386) 226-0422, extension </w:t>
      </w:r>
      <w:r w:rsidR="002929F2">
        <w:rPr>
          <w:rFonts w:asciiTheme="minorHAnsi" w:hAnsiTheme="minorHAnsi"/>
          <w:sz w:val="22"/>
          <w:szCs w:val="22"/>
        </w:rPr>
        <w:t>204</w:t>
      </w:r>
      <w:r w:rsidR="007D57DA">
        <w:rPr>
          <w:rFonts w:asciiTheme="minorHAnsi" w:hAnsiTheme="minorHAnsi"/>
          <w:sz w:val="22"/>
          <w:szCs w:val="22"/>
        </w:rPr>
        <w:t>17</w:t>
      </w:r>
      <w:r w:rsidRPr="00853E01">
        <w:rPr>
          <w:rFonts w:asciiTheme="minorHAnsi" w:hAnsiTheme="minorHAnsi"/>
          <w:sz w:val="22"/>
          <w:szCs w:val="22"/>
        </w:rPr>
        <w:t>.</w:t>
      </w:r>
    </w:p>
    <w:p w:rsidR="005D4932" w:rsidRPr="00853E01" w:rsidRDefault="00162A23" w:rsidP="00EB59FC">
      <w:pPr>
        <w:pStyle w:val="BodyText"/>
        <w:spacing w:after="600"/>
        <w:jc w:val="both"/>
        <w:rPr>
          <w:rFonts w:asciiTheme="minorHAnsi" w:hAnsiTheme="minorHAnsi"/>
          <w:sz w:val="22"/>
          <w:szCs w:val="22"/>
        </w:rPr>
      </w:pPr>
      <w:r w:rsidRPr="00853E01">
        <w:rPr>
          <w:rFonts w:asciiTheme="minorHAnsi" w:hAnsiTheme="minorHAnsi"/>
          <w:sz w:val="22"/>
          <w:szCs w:val="22"/>
        </w:rPr>
        <w:t>For questions regarding Bicycle/Pedestrian</w:t>
      </w:r>
      <w:r w:rsidR="00CD0769">
        <w:rPr>
          <w:rFonts w:asciiTheme="minorHAnsi" w:hAnsiTheme="minorHAnsi"/>
          <w:sz w:val="22"/>
          <w:szCs w:val="22"/>
        </w:rPr>
        <w:t xml:space="preserve"> and </w:t>
      </w:r>
      <w:r w:rsidR="00336B37">
        <w:rPr>
          <w:rFonts w:asciiTheme="minorHAnsi" w:hAnsiTheme="minorHAnsi"/>
          <w:sz w:val="22"/>
          <w:szCs w:val="22"/>
        </w:rPr>
        <w:t xml:space="preserve">B/P </w:t>
      </w:r>
      <w:r w:rsidR="00CD0769">
        <w:rPr>
          <w:rFonts w:asciiTheme="minorHAnsi" w:hAnsiTheme="minorHAnsi"/>
          <w:sz w:val="22"/>
          <w:szCs w:val="22"/>
        </w:rPr>
        <w:t>Local Initiatives</w:t>
      </w:r>
      <w:r w:rsidRPr="00853E01">
        <w:rPr>
          <w:rFonts w:asciiTheme="minorHAnsi" w:hAnsiTheme="minorHAnsi"/>
          <w:sz w:val="22"/>
          <w:szCs w:val="22"/>
        </w:rPr>
        <w:t xml:space="preserve"> Projects, contact </w:t>
      </w:r>
      <w:r w:rsidR="005D4932" w:rsidRPr="00853E01">
        <w:rPr>
          <w:rFonts w:asciiTheme="minorHAnsi" w:hAnsiTheme="minorHAnsi"/>
          <w:sz w:val="22"/>
          <w:szCs w:val="22"/>
        </w:rPr>
        <w:t>Stephan Harris, (386</w:t>
      </w:r>
      <w:r w:rsidR="00A02DEB" w:rsidRPr="00853E01">
        <w:rPr>
          <w:rFonts w:asciiTheme="minorHAnsi" w:hAnsiTheme="minorHAnsi"/>
          <w:sz w:val="22"/>
          <w:szCs w:val="22"/>
        </w:rPr>
        <w:t>)</w:t>
      </w:r>
      <w:r w:rsidR="005D4932" w:rsidRPr="00853E01">
        <w:rPr>
          <w:rFonts w:asciiTheme="minorHAnsi" w:hAnsiTheme="minorHAnsi"/>
          <w:sz w:val="22"/>
          <w:szCs w:val="22"/>
        </w:rPr>
        <w:t xml:space="preserve"> 226-0422, extension </w:t>
      </w:r>
      <w:r w:rsidR="002929F2">
        <w:rPr>
          <w:rFonts w:asciiTheme="minorHAnsi" w:hAnsiTheme="minorHAnsi"/>
          <w:sz w:val="22"/>
          <w:szCs w:val="22"/>
        </w:rPr>
        <w:t>20428</w:t>
      </w:r>
      <w:r w:rsidR="00A73EC3">
        <w:rPr>
          <w:rFonts w:asciiTheme="minorHAnsi" w:hAnsiTheme="minorHAnsi"/>
          <w:sz w:val="22"/>
          <w:szCs w:val="22"/>
        </w:rPr>
        <w:t>.</w:t>
      </w:r>
    </w:p>
    <w:p w:rsidR="007A7038" w:rsidRDefault="00C618B0" w:rsidP="007A7038">
      <w:pPr>
        <w:pStyle w:val="BodyText"/>
        <w:jc w:val="center"/>
        <w:rPr>
          <w:rFonts w:ascii="Calibri" w:hAnsi="Calibri"/>
          <w:b/>
          <w:sz w:val="28"/>
          <w:szCs w:val="28"/>
          <w:u w:val="single"/>
        </w:rPr>
      </w:pPr>
      <w:r w:rsidRPr="00162A23">
        <w:rPr>
          <w:rFonts w:ascii="Calibri" w:hAnsi="Calibri"/>
          <w:b/>
          <w:sz w:val="28"/>
          <w:szCs w:val="28"/>
          <w:u w:val="single"/>
        </w:rPr>
        <w:t>The deadline for submittal of a</w:t>
      </w:r>
      <w:r w:rsidR="004B3648" w:rsidRPr="00162A23">
        <w:rPr>
          <w:rFonts w:ascii="Calibri" w:hAnsi="Calibri"/>
          <w:b/>
          <w:sz w:val="28"/>
          <w:szCs w:val="28"/>
          <w:u w:val="single"/>
        </w:rPr>
        <w:t xml:space="preserve">ll project </w:t>
      </w:r>
      <w:r w:rsidR="003A40F1" w:rsidRPr="00162A23">
        <w:rPr>
          <w:rFonts w:ascii="Calibri" w:hAnsi="Calibri"/>
          <w:b/>
          <w:sz w:val="28"/>
          <w:szCs w:val="28"/>
          <w:u w:val="single"/>
        </w:rPr>
        <w:t xml:space="preserve">funding </w:t>
      </w:r>
      <w:r w:rsidR="004B3648" w:rsidRPr="00162A23">
        <w:rPr>
          <w:rFonts w:ascii="Calibri" w:hAnsi="Calibri"/>
          <w:b/>
          <w:sz w:val="28"/>
          <w:szCs w:val="28"/>
          <w:u w:val="single"/>
        </w:rPr>
        <w:t>applications</w:t>
      </w:r>
      <w:r w:rsidR="007A7038">
        <w:rPr>
          <w:rFonts w:ascii="Calibri" w:hAnsi="Calibri"/>
          <w:b/>
          <w:sz w:val="28"/>
          <w:szCs w:val="28"/>
          <w:u w:val="single"/>
        </w:rPr>
        <w:t>, letters of support and updated cost estimates</w:t>
      </w:r>
      <w:r w:rsidR="004B3648" w:rsidRPr="00162A23">
        <w:rPr>
          <w:rFonts w:ascii="Calibri" w:hAnsi="Calibri"/>
          <w:b/>
          <w:sz w:val="28"/>
          <w:szCs w:val="28"/>
          <w:u w:val="single"/>
        </w:rPr>
        <w:t xml:space="preserve"> </w:t>
      </w:r>
      <w:r w:rsidRPr="00162A23">
        <w:rPr>
          <w:rFonts w:ascii="Calibri" w:hAnsi="Calibri"/>
          <w:b/>
          <w:sz w:val="28"/>
          <w:szCs w:val="28"/>
          <w:u w:val="single"/>
        </w:rPr>
        <w:t>is</w:t>
      </w:r>
      <w:r w:rsidR="004B3648" w:rsidRPr="00162A23">
        <w:rPr>
          <w:rFonts w:ascii="Calibri" w:hAnsi="Calibri"/>
          <w:b/>
          <w:sz w:val="28"/>
          <w:szCs w:val="28"/>
          <w:u w:val="single"/>
        </w:rPr>
        <w:t xml:space="preserve"> </w:t>
      </w:r>
      <w:r w:rsidR="00FA1E65">
        <w:rPr>
          <w:rFonts w:ascii="Calibri" w:hAnsi="Calibri"/>
          <w:b/>
          <w:sz w:val="28"/>
          <w:szCs w:val="28"/>
          <w:u w:val="single"/>
        </w:rPr>
        <w:t>4</w:t>
      </w:r>
      <w:r w:rsidR="00AA35C1">
        <w:rPr>
          <w:rFonts w:ascii="Calibri" w:hAnsi="Calibri"/>
          <w:b/>
          <w:sz w:val="28"/>
          <w:szCs w:val="28"/>
          <w:u w:val="single"/>
        </w:rPr>
        <w:t>:00</w:t>
      </w:r>
      <w:r w:rsidR="001C21CE" w:rsidRPr="00162A23">
        <w:rPr>
          <w:rFonts w:ascii="Calibri" w:hAnsi="Calibri"/>
          <w:b/>
          <w:sz w:val="28"/>
          <w:szCs w:val="28"/>
          <w:u w:val="single"/>
        </w:rPr>
        <w:t xml:space="preserve"> p.m.</w:t>
      </w:r>
      <w:r w:rsidR="00034223">
        <w:rPr>
          <w:rFonts w:ascii="Calibri" w:hAnsi="Calibri"/>
          <w:b/>
          <w:sz w:val="28"/>
          <w:szCs w:val="28"/>
          <w:u w:val="single"/>
        </w:rPr>
        <w:t xml:space="preserve"> </w:t>
      </w:r>
      <w:r w:rsidR="002A2295" w:rsidRPr="00162A23">
        <w:rPr>
          <w:rFonts w:ascii="Calibri" w:hAnsi="Calibri"/>
          <w:b/>
          <w:sz w:val="28"/>
          <w:szCs w:val="28"/>
          <w:u w:val="single"/>
        </w:rPr>
        <w:t>on</w:t>
      </w:r>
      <w:r w:rsidR="001C21CE" w:rsidRPr="00162A23">
        <w:rPr>
          <w:rFonts w:ascii="Calibri" w:hAnsi="Calibri"/>
          <w:b/>
          <w:sz w:val="28"/>
          <w:szCs w:val="28"/>
          <w:u w:val="single"/>
        </w:rPr>
        <w:t xml:space="preserve"> </w:t>
      </w:r>
      <w:r w:rsidR="005D6BD3">
        <w:rPr>
          <w:rFonts w:ascii="Calibri" w:hAnsi="Calibri"/>
          <w:b/>
          <w:sz w:val="28"/>
          <w:szCs w:val="28"/>
          <w:u w:val="single"/>
        </w:rPr>
        <w:t>Thursday</w:t>
      </w:r>
      <w:r w:rsidR="00BB5DF5">
        <w:rPr>
          <w:rFonts w:ascii="Calibri" w:hAnsi="Calibri"/>
          <w:b/>
          <w:sz w:val="28"/>
          <w:szCs w:val="28"/>
          <w:u w:val="single"/>
        </w:rPr>
        <w:t>, February 2</w:t>
      </w:r>
      <w:r w:rsidR="005D6BD3">
        <w:rPr>
          <w:rFonts w:ascii="Calibri" w:hAnsi="Calibri"/>
          <w:b/>
          <w:sz w:val="28"/>
          <w:szCs w:val="28"/>
          <w:u w:val="single"/>
        </w:rPr>
        <w:t>9</w:t>
      </w:r>
      <w:r w:rsidR="0020666F">
        <w:rPr>
          <w:rFonts w:asciiTheme="minorHAnsi" w:hAnsiTheme="minorHAnsi"/>
          <w:b/>
          <w:sz w:val="28"/>
          <w:szCs w:val="28"/>
          <w:u w:val="single"/>
        </w:rPr>
        <w:t xml:space="preserve">, </w:t>
      </w:r>
      <w:r w:rsidR="00AA35C1">
        <w:rPr>
          <w:rFonts w:asciiTheme="minorHAnsi" w:hAnsiTheme="minorHAnsi"/>
          <w:b/>
          <w:sz w:val="28"/>
          <w:szCs w:val="28"/>
          <w:u w:val="single"/>
        </w:rPr>
        <w:t>20</w:t>
      </w:r>
      <w:r w:rsidR="007E7DFA">
        <w:rPr>
          <w:rFonts w:asciiTheme="minorHAnsi" w:hAnsiTheme="minorHAnsi"/>
          <w:b/>
          <w:sz w:val="28"/>
          <w:szCs w:val="28"/>
          <w:u w:val="single"/>
        </w:rPr>
        <w:t>2</w:t>
      </w:r>
      <w:r w:rsidR="0009281B">
        <w:rPr>
          <w:rFonts w:asciiTheme="minorHAnsi" w:hAnsiTheme="minorHAnsi"/>
          <w:b/>
          <w:sz w:val="28"/>
          <w:szCs w:val="28"/>
          <w:u w:val="single"/>
        </w:rPr>
        <w:t>4</w:t>
      </w:r>
      <w:r w:rsidR="004B3648" w:rsidRPr="001C21CE">
        <w:rPr>
          <w:rFonts w:ascii="Calibri" w:hAnsi="Calibri"/>
          <w:b/>
          <w:sz w:val="28"/>
          <w:szCs w:val="28"/>
          <w:u w:val="single"/>
        </w:rPr>
        <w:t>.</w:t>
      </w:r>
      <w:r w:rsidR="00162A23">
        <w:rPr>
          <w:rFonts w:ascii="Calibri" w:hAnsi="Calibri"/>
          <w:b/>
          <w:sz w:val="28"/>
          <w:szCs w:val="28"/>
          <w:u w:val="single"/>
        </w:rPr>
        <w:t xml:space="preserve"> </w:t>
      </w:r>
    </w:p>
    <w:p w:rsidR="00AC323D" w:rsidRDefault="00162A23" w:rsidP="007A7038">
      <w:pPr>
        <w:pStyle w:val="BodyText"/>
        <w:jc w:val="center"/>
        <w:rPr>
          <w:rFonts w:ascii="Calibri" w:hAnsi="Calibri"/>
          <w:b/>
          <w:sz w:val="28"/>
          <w:szCs w:val="28"/>
          <w:u w:val="single"/>
        </w:rPr>
      </w:pPr>
      <w:r>
        <w:rPr>
          <w:rFonts w:ascii="Calibri" w:hAnsi="Calibri"/>
          <w:b/>
          <w:sz w:val="28"/>
          <w:szCs w:val="28"/>
          <w:u w:val="single"/>
        </w:rPr>
        <w:t>Applications submitted after the deadline will not be accepted.</w:t>
      </w:r>
    </w:p>
    <w:p w:rsidR="007A7038" w:rsidRDefault="007A7038" w:rsidP="007A7038">
      <w:pPr>
        <w:pStyle w:val="BodyText"/>
        <w:jc w:val="center"/>
        <w:rPr>
          <w:rFonts w:asciiTheme="minorHAnsi" w:hAnsiTheme="minorHAnsi"/>
          <w:b/>
          <w:sz w:val="28"/>
          <w:szCs w:val="22"/>
          <w:u w:val="single"/>
        </w:rPr>
      </w:pPr>
    </w:p>
    <w:p w:rsidR="007A7038" w:rsidRPr="007A7038" w:rsidRDefault="007A7038" w:rsidP="007A7038">
      <w:pPr>
        <w:pStyle w:val="BodyText"/>
        <w:jc w:val="center"/>
        <w:rPr>
          <w:rFonts w:asciiTheme="minorHAnsi" w:hAnsiTheme="minorHAnsi"/>
          <w:b/>
          <w:sz w:val="28"/>
          <w:szCs w:val="22"/>
          <w:u w:val="single"/>
        </w:rPr>
      </w:pPr>
      <w:r w:rsidRPr="007A7038">
        <w:rPr>
          <w:rFonts w:asciiTheme="minorHAnsi" w:hAnsiTheme="minorHAnsi"/>
          <w:b/>
          <w:sz w:val="28"/>
          <w:szCs w:val="22"/>
          <w:u w:val="single"/>
        </w:rPr>
        <w:t>All applications must be uploaded to the River to Sea TPO file transfer site:</w:t>
      </w:r>
    </w:p>
    <w:p w:rsidR="007A7038" w:rsidRPr="00AF4878" w:rsidRDefault="00D74D7A" w:rsidP="00FA1E65">
      <w:pPr>
        <w:pStyle w:val="BodyText"/>
        <w:ind w:left="-720" w:right="-864"/>
        <w:jc w:val="center"/>
        <w:rPr>
          <w:rFonts w:ascii="Calibri" w:hAnsi="Calibri"/>
          <w:b/>
          <w:sz w:val="24"/>
          <w:szCs w:val="28"/>
          <w:u w:val="single"/>
        </w:rPr>
      </w:pPr>
      <w:hyperlink r:id="rId10" w:history="1">
        <w:r w:rsidR="00AF4878" w:rsidRPr="006841CE">
          <w:rPr>
            <w:rStyle w:val="Hyperlink"/>
            <w:b/>
            <w:bCs/>
            <w:sz w:val="24"/>
            <w:szCs w:val="26"/>
          </w:rPr>
          <w:t>Click This Link to Upload Your Completed Application to the River to Sea TPO</w:t>
        </w:r>
      </w:hyperlink>
    </w:p>
    <w:sectPr w:rsidR="007A7038" w:rsidRPr="00AF4878" w:rsidSect="00D74D7A">
      <w:headerReference w:type="default" r:id="rId11"/>
      <w:headerReference w:type="first" r:id="rId12"/>
      <w:footerReference w:type="first" r:id="rId13"/>
      <w:type w:val="continuous"/>
      <w:pgSz w:w="12240" w:h="15840" w:code="1"/>
      <w:pgMar w:top="1440" w:right="1152" w:bottom="1260" w:left="1152"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15" w:rsidRDefault="00217315">
      <w:r>
        <w:separator/>
      </w:r>
    </w:p>
  </w:endnote>
  <w:endnote w:type="continuationSeparator" w:id="0">
    <w:p w:rsidR="00217315" w:rsidRDefault="0021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55 Roman">
    <w:altName w:val="Corbel"/>
    <w:charset w:val="00"/>
    <w:family w:val="swiss"/>
    <w:pitch w:val="variable"/>
    <w:sig w:usb0="80000003"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15" w:rsidRDefault="00217315"/>
  <w:tbl>
    <w:tblPr>
      <w:tblW w:w="11232" w:type="dxa"/>
      <w:jc w:val="center"/>
      <w:tblBorders>
        <w:top w:val="single" w:sz="36" w:space="0" w:color="00FF00"/>
      </w:tblBorders>
      <w:tblCellMar>
        <w:left w:w="0" w:type="dxa"/>
        <w:right w:w="0" w:type="dxa"/>
      </w:tblCellMar>
      <w:tblLook w:val="04A0" w:firstRow="1" w:lastRow="0" w:firstColumn="1" w:lastColumn="0" w:noHBand="0" w:noVBand="1"/>
    </w:tblPr>
    <w:tblGrid>
      <w:gridCol w:w="2246"/>
      <w:gridCol w:w="2247"/>
      <w:gridCol w:w="2246"/>
      <w:gridCol w:w="2246"/>
      <w:gridCol w:w="2247"/>
    </w:tblGrid>
    <w:tr w:rsidR="00217315" w:rsidRPr="001D35F0" w:rsidTr="0009380D">
      <w:trPr>
        <w:trHeight w:hRule="exact" w:val="144"/>
        <w:jc w:val="center"/>
      </w:trPr>
      <w:tc>
        <w:tcPr>
          <w:tcW w:w="2246" w:type="dxa"/>
          <w:tcBorders>
            <w:top w:val="single" w:sz="36" w:space="0" w:color="72CB35"/>
          </w:tcBorders>
        </w:tcPr>
        <w:p w:rsidR="00217315" w:rsidRPr="001D35F0" w:rsidRDefault="00217315" w:rsidP="002256BB">
          <w:pPr>
            <w:pStyle w:val="Footer"/>
            <w:spacing w:before="240"/>
            <w:rPr>
              <w:rFonts w:cs="Arial"/>
              <w:color w:val="042D8A"/>
              <w:sz w:val="18"/>
              <w:szCs w:val="18"/>
            </w:rPr>
          </w:pPr>
        </w:p>
      </w:tc>
      <w:tc>
        <w:tcPr>
          <w:tcW w:w="2247" w:type="dxa"/>
          <w:tcBorders>
            <w:top w:val="single" w:sz="36" w:space="0" w:color="72CB35"/>
          </w:tcBorders>
        </w:tcPr>
        <w:p w:rsidR="00217315" w:rsidRPr="001D35F0" w:rsidRDefault="00217315" w:rsidP="002256BB">
          <w:pPr>
            <w:pStyle w:val="Footer"/>
            <w:spacing w:before="240"/>
            <w:rPr>
              <w:rFonts w:cs="Arial"/>
              <w:color w:val="042D8A"/>
              <w:sz w:val="18"/>
              <w:szCs w:val="18"/>
            </w:rPr>
          </w:pPr>
        </w:p>
      </w:tc>
      <w:tc>
        <w:tcPr>
          <w:tcW w:w="2246" w:type="dxa"/>
          <w:tcBorders>
            <w:top w:val="single" w:sz="36" w:space="0" w:color="72CB35"/>
          </w:tcBorders>
        </w:tcPr>
        <w:p w:rsidR="00217315" w:rsidRPr="001D35F0" w:rsidRDefault="00217315" w:rsidP="002256BB">
          <w:pPr>
            <w:pStyle w:val="Footer"/>
            <w:spacing w:before="240"/>
            <w:rPr>
              <w:rFonts w:cs="Arial"/>
              <w:color w:val="042D8A"/>
              <w:sz w:val="18"/>
              <w:szCs w:val="18"/>
            </w:rPr>
          </w:pPr>
        </w:p>
      </w:tc>
      <w:tc>
        <w:tcPr>
          <w:tcW w:w="2246" w:type="dxa"/>
          <w:tcBorders>
            <w:top w:val="single" w:sz="36" w:space="0" w:color="72CB35"/>
          </w:tcBorders>
        </w:tcPr>
        <w:p w:rsidR="00217315" w:rsidRPr="001D35F0" w:rsidRDefault="00217315" w:rsidP="002256BB">
          <w:pPr>
            <w:pStyle w:val="Footer"/>
            <w:spacing w:before="240"/>
            <w:rPr>
              <w:rFonts w:cs="Arial"/>
              <w:color w:val="042D8A"/>
              <w:sz w:val="18"/>
              <w:szCs w:val="18"/>
            </w:rPr>
          </w:pPr>
        </w:p>
      </w:tc>
      <w:tc>
        <w:tcPr>
          <w:tcW w:w="2247" w:type="dxa"/>
          <w:tcBorders>
            <w:top w:val="single" w:sz="36" w:space="0" w:color="72CB35"/>
          </w:tcBorders>
        </w:tcPr>
        <w:p w:rsidR="00217315" w:rsidRPr="001D35F0" w:rsidRDefault="00217315" w:rsidP="002256BB">
          <w:pPr>
            <w:pStyle w:val="Footer"/>
            <w:spacing w:before="240"/>
            <w:rPr>
              <w:rFonts w:cs="Arial"/>
              <w:color w:val="042D8A"/>
              <w:sz w:val="18"/>
              <w:szCs w:val="18"/>
            </w:rPr>
          </w:pPr>
        </w:p>
      </w:tc>
    </w:tr>
  </w:tbl>
  <w:p w:rsidR="00217315" w:rsidRPr="00443D83" w:rsidRDefault="00217315" w:rsidP="00A30366">
    <w:pPr>
      <w:rPr>
        <w:rFonts w:cs="Arial"/>
        <w:sz w:val="4"/>
        <w:szCs w:val="4"/>
      </w:rPr>
    </w:pPr>
  </w:p>
  <w:tbl>
    <w:tblPr>
      <w:tblStyle w:val="TableGrid1"/>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1" w:type="dxa"/>
        <w:bottom w:w="14" w:type="dxa"/>
        <w:right w:w="72" w:type="dxa"/>
      </w:tblCellMar>
      <w:tblLook w:val="04A0" w:firstRow="1" w:lastRow="0" w:firstColumn="1" w:lastColumn="0" w:noHBand="0" w:noVBand="1"/>
    </w:tblPr>
    <w:tblGrid>
      <w:gridCol w:w="2448"/>
      <w:gridCol w:w="1584"/>
      <w:gridCol w:w="1728"/>
      <w:gridCol w:w="2160"/>
      <w:gridCol w:w="1656"/>
      <w:gridCol w:w="1584"/>
    </w:tblGrid>
    <w:tr w:rsidR="00217315" w:rsidRPr="002011F6" w:rsidTr="005F2294">
      <w:trPr>
        <w:jc w:val="center"/>
      </w:trPr>
      <w:tc>
        <w:tcPr>
          <w:tcW w:w="2448"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Beverly Beach</w:t>
          </w:r>
        </w:p>
      </w:tc>
      <w:tc>
        <w:tcPr>
          <w:tcW w:w="1584"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DeBary</w:t>
          </w:r>
        </w:p>
      </w:tc>
      <w:tc>
        <w:tcPr>
          <w:tcW w:w="1728"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Flagler Beach</w:t>
          </w:r>
        </w:p>
      </w:tc>
      <w:tc>
        <w:tcPr>
          <w:tcW w:w="2160"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New Smyrna Beach</w:t>
          </w:r>
        </w:p>
      </w:tc>
      <w:tc>
        <w:tcPr>
          <w:tcW w:w="1656"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Palm Coast</w:t>
          </w:r>
        </w:p>
      </w:tc>
      <w:tc>
        <w:tcPr>
          <w:tcW w:w="1584"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South Daytona</w:t>
          </w:r>
        </w:p>
      </w:tc>
    </w:tr>
    <w:tr w:rsidR="00217315" w:rsidRPr="002011F6" w:rsidTr="005F2294">
      <w:trPr>
        <w:jc w:val="center"/>
      </w:trPr>
      <w:tc>
        <w:tcPr>
          <w:tcW w:w="2448"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Bunnell</w:t>
          </w:r>
        </w:p>
      </w:tc>
      <w:tc>
        <w:tcPr>
          <w:tcW w:w="1584"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DeLand</w:t>
          </w:r>
        </w:p>
      </w:tc>
      <w:tc>
        <w:tcPr>
          <w:tcW w:w="1728"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Flagler County</w:t>
          </w:r>
        </w:p>
      </w:tc>
      <w:tc>
        <w:tcPr>
          <w:tcW w:w="2160"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Oak Hill</w:t>
          </w:r>
        </w:p>
      </w:tc>
      <w:tc>
        <w:tcPr>
          <w:tcW w:w="1656"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Pierson</w:t>
          </w:r>
        </w:p>
      </w:tc>
      <w:tc>
        <w:tcPr>
          <w:tcW w:w="1584"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Volusia County</w:t>
          </w:r>
        </w:p>
      </w:tc>
    </w:tr>
    <w:tr w:rsidR="00217315" w:rsidRPr="002011F6" w:rsidTr="005F2294">
      <w:trPr>
        <w:jc w:val="center"/>
      </w:trPr>
      <w:tc>
        <w:tcPr>
          <w:tcW w:w="2448"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Daytona Beach</w:t>
          </w:r>
        </w:p>
      </w:tc>
      <w:tc>
        <w:tcPr>
          <w:tcW w:w="1584"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Deltona</w:t>
          </w:r>
        </w:p>
      </w:tc>
      <w:tc>
        <w:tcPr>
          <w:tcW w:w="1728"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Holly Hill</w:t>
          </w:r>
        </w:p>
      </w:tc>
      <w:tc>
        <w:tcPr>
          <w:tcW w:w="2160"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Orange City</w:t>
          </w:r>
        </w:p>
      </w:tc>
      <w:tc>
        <w:tcPr>
          <w:tcW w:w="1656"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Ponce Inlet</w:t>
          </w:r>
        </w:p>
      </w:tc>
      <w:tc>
        <w:tcPr>
          <w:tcW w:w="1584" w:type="dxa"/>
        </w:tcPr>
        <w:p w:rsidR="00217315" w:rsidRPr="002011F6" w:rsidRDefault="00217315" w:rsidP="005F2294">
          <w:pPr>
            <w:pStyle w:val="Footer"/>
            <w:rPr>
              <w:rFonts w:ascii="Avenir LT 55 Roman" w:hAnsi="Avenir LT 55 Roman" w:cs="Arial"/>
              <w:color w:val="042D8A"/>
              <w:sz w:val="18"/>
              <w:szCs w:val="18"/>
            </w:rPr>
          </w:pPr>
        </w:p>
      </w:tc>
    </w:tr>
    <w:tr w:rsidR="00217315" w:rsidRPr="002011F6" w:rsidTr="005F2294">
      <w:trPr>
        <w:jc w:val="center"/>
      </w:trPr>
      <w:tc>
        <w:tcPr>
          <w:tcW w:w="2448"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Daytona Beach Shores</w:t>
          </w:r>
        </w:p>
      </w:tc>
      <w:tc>
        <w:tcPr>
          <w:tcW w:w="1584"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Edgewater</w:t>
          </w:r>
        </w:p>
      </w:tc>
      <w:tc>
        <w:tcPr>
          <w:tcW w:w="1728"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Lake Helen</w:t>
          </w:r>
        </w:p>
      </w:tc>
      <w:tc>
        <w:tcPr>
          <w:tcW w:w="2160"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Ormond Beach</w:t>
          </w:r>
        </w:p>
      </w:tc>
      <w:tc>
        <w:tcPr>
          <w:tcW w:w="1656" w:type="dxa"/>
        </w:tcPr>
        <w:p w:rsidR="00217315" w:rsidRPr="002011F6" w:rsidRDefault="00217315" w:rsidP="005F2294">
          <w:pPr>
            <w:pStyle w:val="Footer"/>
            <w:rPr>
              <w:rFonts w:ascii="Avenir LT 55 Roman" w:hAnsi="Avenir LT 55 Roman" w:cs="Arial"/>
              <w:color w:val="042D8A"/>
              <w:sz w:val="18"/>
              <w:szCs w:val="18"/>
            </w:rPr>
          </w:pPr>
          <w:r w:rsidRPr="002011F6">
            <w:rPr>
              <w:rFonts w:ascii="Avenir LT 55 Roman" w:hAnsi="Avenir LT 55 Roman" w:cs="Arial"/>
              <w:color w:val="042D8A"/>
              <w:sz w:val="18"/>
              <w:szCs w:val="18"/>
            </w:rPr>
            <w:t>Port Orange</w:t>
          </w:r>
        </w:p>
      </w:tc>
      <w:tc>
        <w:tcPr>
          <w:tcW w:w="1584" w:type="dxa"/>
        </w:tcPr>
        <w:p w:rsidR="00217315" w:rsidRPr="002011F6" w:rsidRDefault="00217315" w:rsidP="005F2294">
          <w:pPr>
            <w:pStyle w:val="Footer"/>
            <w:rPr>
              <w:rFonts w:ascii="Avenir LT 55 Roman" w:hAnsi="Avenir LT 55 Roman" w:cs="Arial"/>
              <w:color w:val="042D8A"/>
              <w:sz w:val="18"/>
              <w:szCs w:val="18"/>
            </w:rPr>
          </w:pPr>
        </w:p>
      </w:tc>
    </w:tr>
  </w:tbl>
  <w:p w:rsidR="00217315" w:rsidRPr="00A30366" w:rsidRDefault="00217315" w:rsidP="00A30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15" w:rsidRDefault="00217315">
      <w:r>
        <w:separator/>
      </w:r>
    </w:p>
  </w:footnote>
  <w:footnote w:type="continuationSeparator" w:id="0">
    <w:p w:rsidR="00217315" w:rsidRDefault="0021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15" w:rsidRPr="00A0053F" w:rsidRDefault="00217315">
    <w:pPr>
      <w:pStyle w:val="Header"/>
      <w:rPr>
        <w:rFonts w:ascii="Calibri" w:hAnsi="Calibri" w:cs="Calibri"/>
        <w:sz w:val="22"/>
        <w:szCs w:val="22"/>
      </w:rPr>
    </w:pPr>
    <w:r w:rsidRPr="00A0053F">
      <w:rPr>
        <w:rFonts w:ascii="Calibri" w:hAnsi="Calibri" w:cs="Calibri"/>
        <w:sz w:val="22"/>
        <w:szCs w:val="22"/>
      </w:rPr>
      <w:t>River to Sea TPO’s Annual Call for Projects</w:t>
    </w:r>
  </w:p>
  <w:p w:rsidR="00217315" w:rsidRPr="00A0053F" w:rsidRDefault="00350EFD">
    <w:pPr>
      <w:pStyle w:val="Header"/>
      <w:rPr>
        <w:rFonts w:ascii="Calibri" w:hAnsi="Calibri" w:cs="Calibri"/>
        <w:strike/>
        <w:sz w:val="22"/>
        <w:szCs w:val="22"/>
      </w:rPr>
    </w:pPr>
    <w:r>
      <w:rPr>
        <w:rFonts w:ascii="Calibri" w:hAnsi="Calibri"/>
        <w:sz w:val="22"/>
      </w:rPr>
      <w:t xml:space="preserve">December </w:t>
    </w:r>
    <w:r w:rsidR="006841CE">
      <w:rPr>
        <w:rFonts w:ascii="Calibri" w:hAnsi="Calibri"/>
        <w:sz w:val="22"/>
      </w:rPr>
      <w:t>8, 2023</w:t>
    </w:r>
  </w:p>
  <w:p w:rsidR="00217315" w:rsidRPr="00A0053F" w:rsidRDefault="00217315" w:rsidP="00A0053F">
    <w:pPr>
      <w:pStyle w:val="Header"/>
      <w:pBdr>
        <w:bottom w:val="single" w:sz="4" w:space="1" w:color="auto"/>
      </w:pBdr>
      <w:rPr>
        <w:rFonts w:ascii="Calibri" w:hAnsi="Calibri" w:cs="Calibri"/>
        <w:sz w:val="22"/>
        <w:szCs w:val="22"/>
      </w:rPr>
    </w:pPr>
    <w:r w:rsidRPr="00A0053F">
      <w:rPr>
        <w:rFonts w:ascii="Calibri" w:hAnsi="Calibri" w:cs="Calibri"/>
        <w:sz w:val="22"/>
        <w:szCs w:val="22"/>
      </w:rPr>
      <w:t xml:space="preserve">Page </w:t>
    </w:r>
    <w:r w:rsidRPr="00A0053F">
      <w:rPr>
        <w:rFonts w:ascii="Calibri" w:hAnsi="Calibri" w:cs="Calibri"/>
        <w:sz w:val="22"/>
        <w:szCs w:val="22"/>
      </w:rPr>
      <w:fldChar w:fldCharType="begin"/>
    </w:r>
    <w:r w:rsidRPr="00A0053F">
      <w:rPr>
        <w:rFonts w:ascii="Calibri" w:hAnsi="Calibri" w:cs="Calibri"/>
        <w:sz w:val="22"/>
        <w:szCs w:val="22"/>
      </w:rPr>
      <w:instrText xml:space="preserve"> PAGE   \* MERGEFORMAT </w:instrText>
    </w:r>
    <w:r w:rsidRPr="00A0053F">
      <w:rPr>
        <w:rFonts w:ascii="Calibri" w:hAnsi="Calibri" w:cs="Calibri"/>
        <w:sz w:val="22"/>
        <w:szCs w:val="22"/>
      </w:rPr>
      <w:fldChar w:fldCharType="separate"/>
    </w:r>
    <w:r w:rsidR="00A817B5">
      <w:rPr>
        <w:rFonts w:ascii="Calibri" w:hAnsi="Calibri" w:cs="Calibri"/>
        <w:noProof/>
        <w:sz w:val="22"/>
        <w:szCs w:val="22"/>
      </w:rPr>
      <w:t>2</w:t>
    </w:r>
    <w:r w:rsidRPr="00A0053F">
      <w:rPr>
        <w:rFonts w:ascii="Calibri" w:hAnsi="Calibri" w:cs="Calibri"/>
        <w:sz w:val="22"/>
        <w:szCs w:val="22"/>
      </w:rPr>
      <w:fldChar w:fldCharType="end"/>
    </w:r>
    <w:r w:rsidRPr="00A0053F">
      <w:rPr>
        <w:rFonts w:ascii="Calibri" w:hAnsi="Calibri" w:cs="Calibri"/>
        <w:sz w:val="22"/>
        <w:szCs w:val="22"/>
      </w:rPr>
      <w:t xml:space="preserve"> of </w:t>
    </w:r>
    <w:r w:rsidRPr="00A0053F">
      <w:rPr>
        <w:rFonts w:ascii="Calibri" w:hAnsi="Calibri" w:cs="Calibri"/>
        <w:sz w:val="22"/>
        <w:szCs w:val="22"/>
      </w:rPr>
      <w:fldChar w:fldCharType="begin"/>
    </w:r>
    <w:r w:rsidRPr="00A0053F">
      <w:rPr>
        <w:rFonts w:ascii="Calibri" w:hAnsi="Calibri" w:cs="Calibri"/>
        <w:sz w:val="22"/>
        <w:szCs w:val="22"/>
      </w:rPr>
      <w:instrText xml:space="preserve"> NUMPAGES   \* MERGEFORMAT </w:instrText>
    </w:r>
    <w:r w:rsidRPr="00A0053F">
      <w:rPr>
        <w:rFonts w:ascii="Calibri" w:hAnsi="Calibri" w:cs="Calibri"/>
        <w:sz w:val="22"/>
        <w:szCs w:val="22"/>
      </w:rPr>
      <w:fldChar w:fldCharType="separate"/>
    </w:r>
    <w:r w:rsidR="00A817B5">
      <w:rPr>
        <w:rFonts w:ascii="Calibri" w:hAnsi="Calibri" w:cs="Calibri"/>
        <w:noProof/>
        <w:sz w:val="22"/>
        <w:szCs w:val="22"/>
      </w:rPr>
      <w:t>3</w:t>
    </w:r>
    <w:r w:rsidRPr="00A0053F">
      <w:rPr>
        <w:rFonts w:ascii="Calibri" w:hAnsi="Calibri" w:cs="Calibri"/>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15" w:rsidRPr="00FD6260" w:rsidRDefault="00217315">
    <w:pPr>
      <w:pStyle w:val="Header"/>
      <w:rPr>
        <w:sz w:val="22"/>
      </w:rPr>
    </w:pPr>
    <w:r>
      <w:rPr>
        <w:noProof/>
        <w:sz w:val="22"/>
      </w:rPr>
      <w:drawing>
        <wp:anchor distT="0" distB="0" distL="114300" distR="114300" simplePos="0" relativeHeight="251658240" behindDoc="0" locked="0" layoutInCell="1" allowOverlap="1" wp14:anchorId="3F920861" wp14:editId="6058411C">
          <wp:simplePos x="734060" y="228600"/>
          <wp:positionH relativeFrom="column">
            <wp:align>center</wp:align>
          </wp:positionH>
          <wp:positionV relativeFrom="paragraph">
            <wp:posOffset>0</wp:posOffset>
          </wp:positionV>
          <wp:extent cx="2523744" cy="1078992"/>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 To Sea TP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744"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3FF7"/>
    <w:multiLevelType w:val="hybridMultilevel"/>
    <w:tmpl w:val="332EE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20F36"/>
    <w:multiLevelType w:val="hybridMultilevel"/>
    <w:tmpl w:val="5BF42BF2"/>
    <w:lvl w:ilvl="0" w:tplc="300EF8F8">
      <w:start w:val="1"/>
      <w:numFmt w:val="upperLetter"/>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2" w15:restartNumberingAfterBreak="0">
    <w:nsid w:val="0E6440B2"/>
    <w:multiLevelType w:val="hybridMultilevel"/>
    <w:tmpl w:val="3B768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5109C"/>
    <w:multiLevelType w:val="hybridMultilevel"/>
    <w:tmpl w:val="CFC8C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71311"/>
    <w:multiLevelType w:val="hybridMultilevel"/>
    <w:tmpl w:val="0A14E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C32C2"/>
    <w:multiLevelType w:val="hybridMultilevel"/>
    <w:tmpl w:val="D3C4C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F7308"/>
    <w:multiLevelType w:val="singleLevel"/>
    <w:tmpl w:val="04090003"/>
    <w:lvl w:ilvl="0">
      <w:start w:val="1"/>
      <w:numFmt w:val="bullet"/>
      <w:lvlText w:val=""/>
      <w:lvlJc w:val="left"/>
      <w:pPr>
        <w:tabs>
          <w:tab w:val="num" w:pos="1260"/>
        </w:tabs>
        <w:ind w:left="1260" w:hanging="360"/>
      </w:pPr>
      <w:rPr>
        <w:rFonts w:ascii="Symbol" w:hAnsi="Symbol" w:hint="default"/>
      </w:rPr>
    </w:lvl>
  </w:abstractNum>
  <w:abstractNum w:abstractNumId="7" w15:restartNumberingAfterBreak="0">
    <w:nsid w:val="42B56A6B"/>
    <w:multiLevelType w:val="singleLevel"/>
    <w:tmpl w:val="27740330"/>
    <w:lvl w:ilvl="0">
      <w:start w:val="1"/>
      <w:numFmt w:val="upperRoman"/>
      <w:lvlText w:val="%1."/>
      <w:lvlJc w:val="left"/>
      <w:pPr>
        <w:tabs>
          <w:tab w:val="num" w:pos="720"/>
        </w:tabs>
        <w:ind w:left="720" w:hanging="720"/>
      </w:pPr>
      <w:rPr>
        <w:rFonts w:hint="default"/>
        <w:b w:val="0"/>
        <w:i w:val="0"/>
        <w:sz w:val="24"/>
      </w:rPr>
    </w:lvl>
  </w:abstractNum>
  <w:abstractNum w:abstractNumId="8" w15:restartNumberingAfterBreak="0">
    <w:nsid w:val="61EA15BC"/>
    <w:multiLevelType w:val="hybridMultilevel"/>
    <w:tmpl w:val="A058FC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3EA4636"/>
    <w:multiLevelType w:val="singleLevel"/>
    <w:tmpl w:val="7AFC7D66"/>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0" w15:restartNumberingAfterBreak="0">
    <w:nsid w:val="6A297E6C"/>
    <w:multiLevelType w:val="singleLevel"/>
    <w:tmpl w:val="E72C1BAE"/>
    <w:lvl w:ilvl="0">
      <w:start w:val="1"/>
      <w:numFmt w:val="upperLetter"/>
      <w:lvlText w:val="%1)"/>
      <w:lvlJc w:val="left"/>
      <w:pPr>
        <w:tabs>
          <w:tab w:val="num" w:pos="3330"/>
        </w:tabs>
        <w:ind w:left="3330" w:hanging="720"/>
      </w:pPr>
      <w:rPr>
        <w:rFonts w:ascii="Times New Roman" w:hAnsi="Times New Roman" w:hint="default"/>
        <w:sz w:val="24"/>
      </w:rPr>
    </w:lvl>
  </w:abstractNum>
  <w:num w:numId="1">
    <w:abstractNumId w:val="7"/>
  </w:num>
  <w:num w:numId="2">
    <w:abstractNumId w:val="10"/>
  </w:num>
  <w:num w:numId="3">
    <w:abstractNumId w:val="9"/>
  </w:num>
  <w:num w:numId="4">
    <w:abstractNumId w:val="8"/>
  </w:num>
  <w:num w:numId="5">
    <w:abstractNumId w:val="1"/>
  </w:num>
  <w:num w:numId="6">
    <w:abstractNumId w:val="6"/>
  </w:num>
  <w:num w:numId="7">
    <w:abstractNumId w:val="5"/>
  </w:num>
  <w:num w:numId="8">
    <w:abstractNumId w:val="4"/>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360"/>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0MjAwNTUzMDQ3NjRU0lEKTi0uzszPAykwrgUAQmzVpCwAAAA="/>
  </w:docVars>
  <w:rsids>
    <w:rsidRoot w:val="00D152EB"/>
    <w:rsid w:val="00000EFB"/>
    <w:rsid w:val="000041EE"/>
    <w:rsid w:val="000154DB"/>
    <w:rsid w:val="00020BA5"/>
    <w:rsid w:val="00025AB9"/>
    <w:rsid w:val="00030B3B"/>
    <w:rsid w:val="00034223"/>
    <w:rsid w:val="000353A8"/>
    <w:rsid w:val="0004041B"/>
    <w:rsid w:val="000479F4"/>
    <w:rsid w:val="000554DA"/>
    <w:rsid w:val="000854FC"/>
    <w:rsid w:val="0009281B"/>
    <w:rsid w:val="0009380D"/>
    <w:rsid w:val="00096143"/>
    <w:rsid w:val="000B11E7"/>
    <w:rsid w:val="000B2BEA"/>
    <w:rsid w:val="000B3082"/>
    <w:rsid w:val="000B58C2"/>
    <w:rsid w:val="000C7626"/>
    <w:rsid w:val="000F16BB"/>
    <w:rsid w:val="000F6BE5"/>
    <w:rsid w:val="0010668B"/>
    <w:rsid w:val="00120135"/>
    <w:rsid w:val="001316AD"/>
    <w:rsid w:val="0013443A"/>
    <w:rsid w:val="00134E5F"/>
    <w:rsid w:val="0014497C"/>
    <w:rsid w:val="00145425"/>
    <w:rsid w:val="00150F84"/>
    <w:rsid w:val="00151D04"/>
    <w:rsid w:val="00162A23"/>
    <w:rsid w:val="00164C3E"/>
    <w:rsid w:val="0017772E"/>
    <w:rsid w:val="00184B40"/>
    <w:rsid w:val="00196B16"/>
    <w:rsid w:val="001A777D"/>
    <w:rsid w:val="001B1876"/>
    <w:rsid w:val="001B2434"/>
    <w:rsid w:val="001B4E02"/>
    <w:rsid w:val="001B6B49"/>
    <w:rsid w:val="001C21CE"/>
    <w:rsid w:val="001E0519"/>
    <w:rsid w:val="002026AF"/>
    <w:rsid w:val="002034EE"/>
    <w:rsid w:val="0020666F"/>
    <w:rsid w:val="0021527C"/>
    <w:rsid w:val="00217315"/>
    <w:rsid w:val="002256BB"/>
    <w:rsid w:val="002424D9"/>
    <w:rsid w:val="00262F40"/>
    <w:rsid w:val="00264BD6"/>
    <w:rsid w:val="0027608D"/>
    <w:rsid w:val="002929F2"/>
    <w:rsid w:val="002934B2"/>
    <w:rsid w:val="002A2295"/>
    <w:rsid w:val="002B6644"/>
    <w:rsid w:val="002C3E02"/>
    <w:rsid w:val="002D1250"/>
    <w:rsid w:val="002E2793"/>
    <w:rsid w:val="003007E0"/>
    <w:rsid w:val="0030602A"/>
    <w:rsid w:val="00310955"/>
    <w:rsid w:val="00321FCC"/>
    <w:rsid w:val="00332848"/>
    <w:rsid w:val="00336B37"/>
    <w:rsid w:val="0034184F"/>
    <w:rsid w:val="00342B5F"/>
    <w:rsid w:val="00350EFD"/>
    <w:rsid w:val="00351343"/>
    <w:rsid w:val="0035558E"/>
    <w:rsid w:val="0036442C"/>
    <w:rsid w:val="00367695"/>
    <w:rsid w:val="00371B1E"/>
    <w:rsid w:val="0037371E"/>
    <w:rsid w:val="00374611"/>
    <w:rsid w:val="00377DA0"/>
    <w:rsid w:val="00390085"/>
    <w:rsid w:val="00392BCE"/>
    <w:rsid w:val="00397811"/>
    <w:rsid w:val="003A2A8F"/>
    <w:rsid w:val="003A40F1"/>
    <w:rsid w:val="003A77BC"/>
    <w:rsid w:val="003A7BF9"/>
    <w:rsid w:val="003C0FBF"/>
    <w:rsid w:val="003C319B"/>
    <w:rsid w:val="003C5462"/>
    <w:rsid w:val="003E544C"/>
    <w:rsid w:val="003F46F7"/>
    <w:rsid w:val="00402BEC"/>
    <w:rsid w:val="00406C99"/>
    <w:rsid w:val="0041335E"/>
    <w:rsid w:val="00421E9E"/>
    <w:rsid w:val="00422877"/>
    <w:rsid w:val="00424E4F"/>
    <w:rsid w:val="00426713"/>
    <w:rsid w:val="00432FF0"/>
    <w:rsid w:val="00436632"/>
    <w:rsid w:val="00447213"/>
    <w:rsid w:val="00447EC6"/>
    <w:rsid w:val="00460365"/>
    <w:rsid w:val="00464B6E"/>
    <w:rsid w:val="004673DC"/>
    <w:rsid w:val="00482C4A"/>
    <w:rsid w:val="00496ADE"/>
    <w:rsid w:val="004A4BC0"/>
    <w:rsid w:val="004A4D94"/>
    <w:rsid w:val="004B1A80"/>
    <w:rsid w:val="004B1D66"/>
    <w:rsid w:val="004B3648"/>
    <w:rsid w:val="004B3FB4"/>
    <w:rsid w:val="004B561B"/>
    <w:rsid w:val="004C4722"/>
    <w:rsid w:val="004E679B"/>
    <w:rsid w:val="005035C5"/>
    <w:rsid w:val="00507349"/>
    <w:rsid w:val="00510F70"/>
    <w:rsid w:val="00526050"/>
    <w:rsid w:val="00536C5E"/>
    <w:rsid w:val="0054254C"/>
    <w:rsid w:val="00567356"/>
    <w:rsid w:val="00570ABB"/>
    <w:rsid w:val="00574C45"/>
    <w:rsid w:val="005840B6"/>
    <w:rsid w:val="0059063B"/>
    <w:rsid w:val="0059308F"/>
    <w:rsid w:val="005A4520"/>
    <w:rsid w:val="005B3D64"/>
    <w:rsid w:val="005B57D2"/>
    <w:rsid w:val="005B599D"/>
    <w:rsid w:val="005C0983"/>
    <w:rsid w:val="005C0D65"/>
    <w:rsid w:val="005C4164"/>
    <w:rsid w:val="005C61A2"/>
    <w:rsid w:val="005C6941"/>
    <w:rsid w:val="005C7D37"/>
    <w:rsid w:val="005D1395"/>
    <w:rsid w:val="005D4932"/>
    <w:rsid w:val="005D6BD3"/>
    <w:rsid w:val="005E263A"/>
    <w:rsid w:val="005F19B0"/>
    <w:rsid w:val="005F2294"/>
    <w:rsid w:val="005F3E2C"/>
    <w:rsid w:val="00601141"/>
    <w:rsid w:val="00604C0A"/>
    <w:rsid w:val="00605938"/>
    <w:rsid w:val="006063F2"/>
    <w:rsid w:val="00610636"/>
    <w:rsid w:val="00616E95"/>
    <w:rsid w:val="00617E84"/>
    <w:rsid w:val="00620B6A"/>
    <w:rsid w:val="00627332"/>
    <w:rsid w:val="00631EE4"/>
    <w:rsid w:val="00634544"/>
    <w:rsid w:val="00636007"/>
    <w:rsid w:val="00637E12"/>
    <w:rsid w:val="00653E7F"/>
    <w:rsid w:val="00666B8E"/>
    <w:rsid w:val="006732B7"/>
    <w:rsid w:val="006841CE"/>
    <w:rsid w:val="00686766"/>
    <w:rsid w:val="00686848"/>
    <w:rsid w:val="00690964"/>
    <w:rsid w:val="00693015"/>
    <w:rsid w:val="006952F4"/>
    <w:rsid w:val="006C60CD"/>
    <w:rsid w:val="006C756F"/>
    <w:rsid w:val="006E2CFC"/>
    <w:rsid w:val="006F686E"/>
    <w:rsid w:val="00710166"/>
    <w:rsid w:val="00710874"/>
    <w:rsid w:val="007204C8"/>
    <w:rsid w:val="0072422A"/>
    <w:rsid w:val="00741968"/>
    <w:rsid w:val="007551E9"/>
    <w:rsid w:val="00767251"/>
    <w:rsid w:val="0078018B"/>
    <w:rsid w:val="00785C4E"/>
    <w:rsid w:val="00793B24"/>
    <w:rsid w:val="00795B29"/>
    <w:rsid w:val="007A047D"/>
    <w:rsid w:val="007A5265"/>
    <w:rsid w:val="007A7038"/>
    <w:rsid w:val="007A7B22"/>
    <w:rsid w:val="007B2D09"/>
    <w:rsid w:val="007B58F8"/>
    <w:rsid w:val="007C46CA"/>
    <w:rsid w:val="007D57DA"/>
    <w:rsid w:val="007E7DFA"/>
    <w:rsid w:val="00801257"/>
    <w:rsid w:val="00813AD6"/>
    <w:rsid w:val="008152A8"/>
    <w:rsid w:val="00817182"/>
    <w:rsid w:val="008172FB"/>
    <w:rsid w:val="008249D4"/>
    <w:rsid w:val="00840525"/>
    <w:rsid w:val="00841D86"/>
    <w:rsid w:val="00847D6D"/>
    <w:rsid w:val="008513E8"/>
    <w:rsid w:val="00853E01"/>
    <w:rsid w:val="008542CD"/>
    <w:rsid w:val="0085521F"/>
    <w:rsid w:val="00860C44"/>
    <w:rsid w:val="008645D7"/>
    <w:rsid w:val="008718AC"/>
    <w:rsid w:val="00877388"/>
    <w:rsid w:val="0088053D"/>
    <w:rsid w:val="00880FD2"/>
    <w:rsid w:val="00892833"/>
    <w:rsid w:val="008A303B"/>
    <w:rsid w:val="008A48F5"/>
    <w:rsid w:val="008A4D0F"/>
    <w:rsid w:val="008B114A"/>
    <w:rsid w:val="008B1427"/>
    <w:rsid w:val="008B1A52"/>
    <w:rsid w:val="008C2268"/>
    <w:rsid w:val="008E168A"/>
    <w:rsid w:val="008E3259"/>
    <w:rsid w:val="009037D0"/>
    <w:rsid w:val="00932324"/>
    <w:rsid w:val="00935928"/>
    <w:rsid w:val="00935E7A"/>
    <w:rsid w:val="00943A43"/>
    <w:rsid w:val="00945558"/>
    <w:rsid w:val="00945B6F"/>
    <w:rsid w:val="00960ED8"/>
    <w:rsid w:val="009638AA"/>
    <w:rsid w:val="00974810"/>
    <w:rsid w:val="00983D98"/>
    <w:rsid w:val="009A6DF9"/>
    <w:rsid w:val="009C63E9"/>
    <w:rsid w:val="009C6C83"/>
    <w:rsid w:val="009D3514"/>
    <w:rsid w:val="009F27E2"/>
    <w:rsid w:val="00A0053F"/>
    <w:rsid w:val="00A02DEB"/>
    <w:rsid w:val="00A05F7F"/>
    <w:rsid w:val="00A15CC7"/>
    <w:rsid w:val="00A23F21"/>
    <w:rsid w:val="00A247FF"/>
    <w:rsid w:val="00A30366"/>
    <w:rsid w:val="00A35830"/>
    <w:rsid w:val="00A37328"/>
    <w:rsid w:val="00A42BCB"/>
    <w:rsid w:val="00A70610"/>
    <w:rsid w:val="00A706F1"/>
    <w:rsid w:val="00A72545"/>
    <w:rsid w:val="00A73EC3"/>
    <w:rsid w:val="00A75CEE"/>
    <w:rsid w:val="00A817B5"/>
    <w:rsid w:val="00A874B4"/>
    <w:rsid w:val="00AA265F"/>
    <w:rsid w:val="00AA35C1"/>
    <w:rsid w:val="00AA5294"/>
    <w:rsid w:val="00AB0670"/>
    <w:rsid w:val="00AC323D"/>
    <w:rsid w:val="00AD5FD9"/>
    <w:rsid w:val="00AE1CB7"/>
    <w:rsid w:val="00AF4878"/>
    <w:rsid w:val="00AF4EDD"/>
    <w:rsid w:val="00B04B9C"/>
    <w:rsid w:val="00B108F0"/>
    <w:rsid w:val="00B23099"/>
    <w:rsid w:val="00B23C55"/>
    <w:rsid w:val="00B325B9"/>
    <w:rsid w:val="00B32D4D"/>
    <w:rsid w:val="00B43076"/>
    <w:rsid w:val="00B47A0B"/>
    <w:rsid w:val="00B56460"/>
    <w:rsid w:val="00B62EAD"/>
    <w:rsid w:val="00B708D9"/>
    <w:rsid w:val="00B71170"/>
    <w:rsid w:val="00B72C30"/>
    <w:rsid w:val="00B74481"/>
    <w:rsid w:val="00B7765D"/>
    <w:rsid w:val="00B807F6"/>
    <w:rsid w:val="00B8459F"/>
    <w:rsid w:val="00B92FBE"/>
    <w:rsid w:val="00BA2C5E"/>
    <w:rsid w:val="00BA578B"/>
    <w:rsid w:val="00BA630C"/>
    <w:rsid w:val="00BA6CD6"/>
    <w:rsid w:val="00BA701E"/>
    <w:rsid w:val="00BB1DAF"/>
    <w:rsid w:val="00BB5DA5"/>
    <w:rsid w:val="00BB5DF5"/>
    <w:rsid w:val="00BB77AE"/>
    <w:rsid w:val="00BC0C35"/>
    <w:rsid w:val="00BC2155"/>
    <w:rsid w:val="00BC5EC0"/>
    <w:rsid w:val="00BD19E0"/>
    <w:rsid w:val="00BD2CB2"/>
    <w:rsid w:val="00BE2915"/>
    <w:rsid w:val="00BE7088"/>
    <w:rsid w:val="00C04377"/>
    <w:rsid w:val="00C12507"/>
    <w:rsid w:val="00C2463D"/>
    <w:rsid w:val="00C25425"/>
    <w:rsid w:val="00C378C2"/>
    <w:rsid w:val="00C51C10"/>
    <w:rsid w:val="00C56EC4"/>
    <w:rsid w:val="00C6171D"/>
    <w:rsid w:val="00C618B0"/>
    <w:rsid w:val="00C627F8"/>
    <w:rsid w:val="00C8091A"/>
    <w:rsid w:val="00C80DBE"/>
    <w:rsid w:val="00C93734"/>
    <w:rsid w:val="00CA0303"/>
    <w:rsid w:val="00CA169D"/>
    <w:rsid w:val="00CA3A91"/>
    <w:rsid w:val="00CD0769"/>
    <w:rsid w:val="00CD4F62"/>
    <w:rsid w:val="00CD5171"/>
    <w:rsid w:val="00CD61C4"/>
    <w:rsid w:val="00CE28F5"/>
    <w:rsid w:val="00D01751"/>
    <w:rsid w:val="00D03B47"/>
    <w:rsid w:val="00D152EB"/>
    <w:rsid w:val="00D22EA8"/>
    <w:rsid w:val="00D33DB4"/>
    <w:rsid w:val="00D426D8"/>
    <w:rsid w:val="00D5043D"/>
    <w:rsid w:val="00D5450F"/>
    <w:rsid w:val="00D705B8"/>
    <w:rsid w:val="00D73319"/>
    <w:rsid w:val="00D74D7A"/>
    <w:rsid w:val="00D75D31"/>
    <w:rsid w:val="00D77E71"/>
    <w:rsid w:val="00D81AA8"/>
    <w:rsid w:val="00D82AE5"/>
    <w:rsid w:val="00D9235D"/>
    <w:rsid w:val="00D956A3"/>
    <w:rsid w:val="00DA31F0"/>
    <w:rsid w:val="00DB27BD"/>
    <w:rsid w:val="00DB56FC"/>
    <w:rsid w:val="00DB7FBA"/>
    <w:rsid w:val="00DC1FC8"/>
    <w:rsid w:val="00DC46B0"/>
    <w:rsid w:val="00DD4D14"/>
    <w:rsid w:val="00DE5A78"/>
    <w:rsid w:val="00E22DC7"/>
    <w:rsid w:val="00E2405D"/>
    <w:rsid w:val="00E26394"/>
    <w:rsid w:val="00E26CEA"/>
    <w:rsid w:val="00E44F86"/>
    <w:rsid w:val="00E532E3"/>
    <w:rsid w:val="00E550A7"/>
    <w:rsid w:val="00E75598"/>
    <w:rsid w:val="00E85C8C"/>
    <w:rsid w:val="00EA46E4"/>
    <w:rsid w:val="00EA64DC"/>
    <w:rsid w:val="00EB064B"/>
    <w:rsid w:val="00EB3E70"/>
    <w:rsid w:val="00EB59FC"/>
    <w:rsid w:val="00EB7B90"/>
    <w:rsid w:val="00EC02BB"/>
    <w:rsid w:val="00EC038C"/>
    <w:rsid w:val="00EC4E41"/>
    <w:rsid w:val="00EC5479"/>
    <w:rsid w:val="00ED09D7"/>
    <w:rsid w:val="00EE0B64"/>
    <w:rsid w:val="00EE39CE"/>
    <w:rsid w:val="00EE76D5"/>
    <w:rsid w:val="00EF2E0C"/>
    <w:rsid w:val="00F2280D"/>
    <w:rsid w:val="00F46FDF"/>
    <w:rsid w:val="00F51B18"/>
    <w:rsid w:val="00F553D1"/>
    <w:rsid w:val="00F55D4C"/>
    <w:rsid w:val="00F8555D"/>
    <w:rsid w:val="00FA1E65"/>
    <w:rsid w:val="00FC4262"/>
    <w:rsid w:val="00FD0E10"/>
    <w:rsid w:val="00FD6260"/>
    <w:rsid w:val="00FE140F"/>
    <w:rsid w:val="00FE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15C4DE14"/>
  <w15:docId w15:val="{C5A17FD7-5DDD-44D1-8912-114D076D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jc w:val="right"/>
      <w:outlineLvl w:val="1"/>
    </w:pPr>
    <w:rPr>
      <w:rFonts w:ascii="Times New Roman" w:hAnsi="Times New Roman"/>
      <w:noProof/>
      <w:sz w:val="24"/>
    </w:rPr>
  </w:style>
  <w:style w:type="paragraph" w:styleId="Heading3">
    <w:name w:val="heading 3"/>
    <w:basedOn w:val="Normal"/>
    <w:next w:val="Normal"/>
    <w:qFormat/>
    <w:pPr>
      <w:keepNext/>
      <w:tabs>
        <w:tab w:val="center" w:pos="5040"/>
      </w:tabs>
      <w:jc w:val="both"/>
      <w:outlineLvl w:val="2"/>
    </w:pPr>
    <w:rPr>
      <w:rFonts w:ascii="Times New Roman" w:hAnsi="Times New Roman"/>
      <w:b/>
      <w:spacing w:val="100"/>
      <w:sz w:val="36"/>
    </w:rPr>
  </w:style>
  <w:style w:type="paragraph" w:styleId="Heading4">
    <w:name w:val="heading 4"/>
    <w:basedOn w:val="Normal"/>
    <w:next w:val="Normal"/>
    <w:qFormat/>
    <w:pPr>
      <w:keepNext/>
      <w:spacing w:after="320" w:line="180" w:lineRule="exact"/>
      <w:jc w:val="center"/>
      <w:outlineLvl w:val="3"/>
    </w:pPr>
    <w:rPr>
      <w:vanish/>
      <w:color w:val="008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D1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A630C"/>
    <w:pPr>
      <w:ind w:left="720"/>
      <w:jc w:val="center"/>
    </w:pPr>
    <w:rPr>
      <w:rFonts w:ascii="Times New Roman" w:hAnsi="Times New Roman"/>
      <w:b/>
      <w:spacing w:val="80"/>
      <w:sz w:val="44"/>
    </w:rPr>
  </w:style>
  <w:style w:type="paragraph" w:styleId="BodyTextIndent2">
    <w:name w:val="Body Text Indent 2"/>
    <w:basedOn w:val="Normal"/>
    <w:rsid w:val="003C0FBF"/>
    <w:pPr>
      <w:ind w:left="2160" w:hanging="1440"/>
      <w:jc w:val="both"/>
    </w:pPr>
    <w:rPr>
      <w:rFonts w:ascii="Times New Roman" w:hAnsi="Times New Roman"/>
      <w:sz w:val="18"/>
    </w:rPr>
  </w:style>
  <w:style w:type="paragraph" w:styleId="BodyText">
    <w:name w:val="Body Text"/>
    <w:basedOn w:val="Normal"/>
    <w:link w:val="BodyTextChar"/>
    <w:rsid w:val="004B3648"/>
    <w:pPr>
      <w:spacing w:after="120"/>
    </w:pPr>
  </w:style>
  <w:style w:type="paragraph" w:styleId="BodyText2">
    <w:name w:val="Body Text 2"/>
    <w:basedOn w:val="Normal"/>
    <w:rsid w:val="004B3648"/>
    <w:pPr>
      <w:spacing w:after="120" w:line="480" w:lineRule="auto"/>
    </w:pPr>
  </w:style>
  <w:style w:type="paragraph" w:styleId="BalloonText">
    <w:name w:val="Balloon Text"/>
    <w:basedOn w:val="Normal"/>
    <w:link w:val="BalloonTextChar"/>
    <w:rsid w:val="00605938"/>
    <w:rPr>
      <w:rFonts w:ascii="Tahoma" w:hAnsi="Tahoma" w:cs="Tahoma"/>
      <w:sz w:val="16"/>
      <w:szCs w:val="16"/>
    </w:rPr>
  </w:style>
  <w:style w:type="character" w:customStyle="1" w:styleId="BalloonTextChar">
    <w:name w:val="Balloon Text Char"/>
    <w:link w:val="BalloonText"/>
    <w:rsid w:val="00605938"/>
    <w:rPr>
      <w:rFonts w:ascii="Tahoma" w:hAnsi="Tahoma" w:cs="Tahoma"/>
      <w:sz w:val="16"/>
      <w:szCs w:val="16"/>
    </w:rPr>
  </w:style>
  <w:style w:type="paragraph" w:styleId="FootnoteText">
    <w:name w:val="footnote text"/>
    <w:basedOn w:val="Normal"/>
    <w:link w:val="FootnoteTextChar"/>
    <w:rsid w:val="001B2434"/>
  </w:style>
  <w:style w:type="character" w:customStyle="1" w:styleId="FootnoteTextChar">
    <w:name w:val="Footnote Text Char"/>
    <w:link w:val="FootnoteText"/>
    <w:rsid w:val="001B2434"/>
    <w:rPr>
      <w:rFonts w:ascii="Arial" w:hAnsi="Arial"/>
    </w:rPr>
  </w:style>
  <w:style w:type="character" w:styleId="FootnoteReference">
    <w:name w:val="footnote reference"/>
    <w:rsid w:val="001B2434"/>
    <w:rPr>
      <w:vertAlign w:val="superscript"/>
    </w:rPr>
  </w:style>
  <w:style w:type="character" w:customStyle="1" w:styleId="FooterChar">
    <w:name w:val="Footer Char"/>
    <w:link w:val="Footer"/>
    <w:uiPriority w:val="99"/>
    <w:rsid w:val="00A30366"/>
    <w:rPr>
      <w:rFonts w:ascii="Arial" w:hAnsi="Arial"/>
    </w:rPr>
  </w:style>
  <w:style w:type="table" w:customStyle="1" w:styleId="TableGrid1">
    <w:name w:val="Table Grid1"/>
    <w:basedOn w:val="TableNormal"/>
    <w:next w:val="TableGrid"/>
    <w:uiPriority w:val="59"/>
    <w:rsid w:val="006063F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5DA5"/>
    <w:pPr>
      <w:spacing w:after="200" w:line="276" w:lineRule="auto"/>
      <w:ind w:left="720"/>
      <w:contextualSpacing/>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E85C8C"/>
    <w:rPr>
      <w:color w:val="605E5C"/>
      <w:shd w:val="clear" w:color="auto" w:fill="E1DFDD"/>
    </w:rPr>
  </w:style>
  <w:style w:type="character" w:customStyle="1" w:styleId="BodyTextChar">
    <w:name w:val="Body Text Char"/>
    <w:basedOn w:val="DefaultParagraphFont"/>
    <w:link w:val="BodyText"/>
    <w:rsid w:val="00A706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3442">
      <w:bodyDiv w:val="1"/>
      <w:marLeft w:val="0"/>
      <w:marRight w:val="0"/>
      <w:marTop w:val="0"/>
      <w:marBottom w:val="0"/>
      <w:divBdr>
        <w:top w:val="none" w:sz="0" w:space="0" w:color="auto"/>
        <w:left w:val="none" w:sz="0" w:space="0" w:color="auto"/>
        <w:bottom w:val="none" w:sz="0" w:space="0" w:color="auto"/>
        <w:right w:val="none" w:sz="0" w:space="0" w:color="auto"/>
      </w:divBdr>
    </w:div>
    <w:div w:id="2092585213">
      <w:bodyDiv w:val="1"/>
      <w:marLeft w:val="30"/>
      <w:marRight w:val="0"/>
      <w:marTop w:val="30"/>
      <w:marBottom w:val="0"/>
      <w:divBdr>
        <w:top w:val="none" w:sz="0" w:space="0" w:color="auto"/>
        <w:left w:val="none" w:sz="0" w:space="0" w:color="auto"/>
        <w:bottom w:val="none" w:sz="0" w:space="0" w:color="auto"/>
        <w:right w:val="none" w:sz="0" w:space="0" w:color="auto"/>
      </w:divBdr>
      <w:divsChild>
        <w:div w:id="27335473">
          <w:marLeft w:val="0"/>
          <w:marRight w:val="0"/>
          <w:marTop w:val="0"/>
          <w:marBottom w:val="0"/>
          <w:divBdr>
            <w:top w:val="none" w:sz="0" w:space="0" w:color="auto"/>
            <w:left w:val="none" w:sz="0" w:space="0" w:color="auto"/>
            <w:bottom w:val="none" w:sz="0" w:space="0" w:color="auto"/>
            <w:right w:val="none" w:sz="0" w:space="0" w:color="auto"/>
          </w:divBdr>
        </w:div>
        <w:div w:id="464857401">
          <w:marLeft w:val="0"/>
          <w:marRight w:val="0"/>
          <w:marTop w:val="0"/>
          <w:marBottom w:val="0"/>
          <w:divBdr>
            <w:top w:val="none" w:sz="0" w:space="0" w:color="auto"/>
            <w:left w:val="none" w:sz="0" w:space="0" w:color="auto"/>
            <w:bottom w:val="none" w:sz="0" w:space="0" w:color="auto"/>
            <w:right w:val="none" w:sz="0" w:space="0" w:color="auto"/>
          </w:divBdr>
        </w:div>
        <w:div w:id="527378059">
          <w:marLeft w:val="0"/>
          <w:marRight w:val="0"/>
          <w:marTop w:val="0"/>
          <w:marBottom w:val="0"/>
          <w:divBdr>
            <w:top w:val="none" w:sz="0" w:space="0" w:color="auto"/>
            <w:left w:val="none" w:sz="0" w:space="0" w:color="auto"/>
            <w:bottom w:val="none" w:sz="0" w:space="0" w:color="auto"/>
            <w:right w:val="none" w:sz="0" w:space="0" w:color="auto"/>
          </w:divBdr>
        </w:div>
        <w:div w:id="687099056">
          <w:marLeft w:val="0"/>
          <w:marRight w:val="0"/>
          <w:marTop w:val="0"/>
          <w:marBottom w:val="0"/>
          <w:divBdr>
            <w:top w:val="none" w:sz="0" w:space="0" w:color="auto"/>
            <w:left w:val="none" w:sz="0" w:space="0" w:color="auto"/>
            <w:bottom w:val="none" w:sz="0" w:space="0" w:color="auto"/>
            <w:right w:val="none" w:sz="0" w:space="0" w:color="auto"/>
          </w:divBdr>
        </w:div>
        <w:div w:id="791096501">
          <w:marLeft w:val="0"/>
          <w:marRight w:val="0"/>
          <w:marTop w:val="0"/>
          <w:marBottom w:val="0"/>
          <w:divBdr>
            <w:top w:val="none" w:sz="0" w:space="0" w:color="auto"/>
            <w:left w:val="none" w:sz="0" w:space="0" w:color="auto"/>
            <w:bottom w:val="none" w:sz="0" w:space="0" w:color="auto"/>
            <w:right w:val="none" w:sz="0" w:space="0" w:color="auto"/>
          </w:divBdr>
        </w:div>
        <w:div w:id="166554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mydocsonline.com/customerupload/b6d7ca4227566f71b2c340d6e0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mydocsonline.com/customerupload/b6d7ca4227566f71b2c340d6e005" TargetMode="External"/><Relationship Id="rId4" Type="http://schemas.openxmlformats.org/officeDocument/2006/relationships/settings" Target="settings.xml"/><Relationship Id="rId9" Type="http://schemas.openxmlformats.org/officeDocument/2006/relationships/hyperlink" Target="https://www.r2ctpo.org/2023/12/08/2024-annual-call-for-projects-ope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VC%20MPO%20letterhead%20(with%20sideb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9510-C506-4E31-9546-93ACE0C0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 MPO letterhead (with sidebar)</Template>
  <TotalTime>0</TotalTime>
  <Pages>3</Pages>
  <Words>1143</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VC MPO memo template</vt:lpstr>
    </vt:vector>
  </TitlesOfParts>
  <Manager>D. Zakaluzny</Manager>
  <Company>Volusia County MPO</Company>
  <LinksUpToDate>false</LinksUpToDate>
  <CharactersWithSpaces>8041</CharactersWithSpaces>
  <SharedDoc>false</SharedDoc>
  <HLinks>
    <vt:vector size="12" baseType="variant">
      <vt:variant>
        <vt:i4>1376274</vt:i4>
      </vt:variant>
      <vt:variant>
        <vt:i4>3</vt:i4>
      </vt:variant>
      <vt:variant>
        <vt:i4>0</vt:i4>
      </vt:variant>
      <vt:variant>
        <vt:i4>5</vt:i4>
      </vt:variant>
      <vt:variant>
        <vt:lpwstr>http://www.volusiatpo.org/newsroom/volusia-tpos-annual-call-for-projects/</vt:lpwstr>
      </vt:variant>
      <vt:variant>
        <vt:lpwstr/>
      </vt:variant>
      <vt:variant>
        <vt:i4>3407922</vt:i4>
      </vt:variant>
      <vt:variant>
        <vt:i4>0</vt:i4>
      </vt:variant>
      <vt:variant>
        <vt:i4>0</vt:i4>
      </vt:variant>
      <vt:variant>
        <vt:i4>5</vt:i4>
      </vt:variant>
      <vt:variant>
        <vt:lpwstr>http://www.fhwa.dot.gov/environment/te/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 MPO memo template</dc:title>
  <dc:creator>Employee of Volusia County MPO</dc:creator>
  <cp:lastModifiedBy>Colleen Nicoulin</cp:lastModifiedBy>
  <cp:revision>3</cp:revision>
  <cp:lastPrinted>2021-12-02T17:19:00Z</cp:lastPrinted>
  <dcterms:created xsi:type="dcterms:W3CDTF">2023-12-08T19:31:00Z</dcterms:created>
  <dcterms:modified xsi:type="dcterms:W3CDTF">2023-12-08T19:34:00Z</dcterms:modified>
</cp:coreProperties>
</file>